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2.0 -->
  <w:body>
    <w:p>
      <w:pPr>
        <w:pStyle w:val="Heading1"/>
      </w:pPr>
      <w:r>
        <w:rPr>
          <w:color w:val="4D4D4D"/>
          <w:sz w:val="23"/>
        </w:rPr>
        <w:t>Terms</w:t>
      </w:r>
      <w:r>
        <w:rPr>
          <w:color w:val="4D4D4D"/>
          <w:sz w:val="23"/>
        </w:rPr>
        <w:t xml:space="preserve"> and </w:t>
      </w:r>
      <w:r>
        <w:rPr>
          <w:color w:val="4D4D4D"/>
          <w:sz w:val="23"/>
        </w:rPr>
        <w:t xml:space="preserve">Conditions of </w:t>
      </w:r>
      <w:r>
        <w:rPr>
          <w:color w:val="4D4D4D"/>
          <w:sz w:val="23"/>
        </w:rPr>
        <w:t xml:space="preserve">MannaertsAppels </w:t>
      </w:r>
      <w:r>
        <w:rPr>
          <w:color w:val="4D4D4D"/>
          <w:spacing w:val="-4"/>
          <w:sz w:val="23"/>
        </w:rPr>
        <w:t>N.V.</w:t>
      </w:r>
    </w:p>
    <w:p>
      <w:pPr>
        <w:pStyle w:val="Heading2"/>
        <w:spacing w:before="197"/>
      </w:pPr>
      <w:r>
        <w:rPr>
          <w:sz w:val="16"/>
        </w:rPr>
        <w:t>Article</w:t>
      </w:r>
      <w:r>
        <w:rPr>
          <w:sz w:val="16"/>
        </w:rPr>
        <w:t xml:space="preserve"> 1 </w:t>
      </w:r>
      <w:r>
        <w:rPr>
          <w:sz w:val="16"/>
        </w:rPr>
        <w:t xml:space="preserve">– </w:t>
      </w:r>
      <w:r>
        <w:rPr>
          <w:spacing w:val="-2"/>
          <w:sz w:val="16"/>
        </w:rPr>
        <w:t>General</w:t>
      </w:r>
    </w:p>
    <w:p>
      <w:pPr>
        <w:pStyle w:val="ListParagraph"/>
        <w:numPr>
          <w:ilvl w:val="1"/>
          <w:numId w:val="6"/>
        </w:numPr>
        <w:tabs>
          <w:tab w:val="left" w:pos="367"/>
          <w:tab w:val="left" w:pos="369"/>
        </w:tabs>
        <w:spacing w:before="0" w:after="0" w:line="240" w:lineRule="auto"/>
        <w:ind w:left="369" w:right="92" w:hanging="284"/>
        <w:jc w:val="left"/>
        <w:rPr>
          <w:sz w:val="16"/>
        </w:rPr>
      </w:pPr>
      <w:r>
        <w:rPr>
          <w:sz w:val="16"/>
        </w:rPr>
        <w:t xml:space="preserve">MannaertsAppels N.V. (hereinafter referred to as: “MA”) is a </w:t>
      </w:r>
      <w:r>
        <w:rPr>
          <w:sz w:val="16"/>
        </w:rPr>
        <w:t xml:space="preserve">public limited </w:t>
      </w:r>
      <w:r>
        <w:rPr>
          <w:sz w:val="16"/>
        </w:rPr>
        <w:t xml:space="preserve">company </w:t>
      </w:r>
      <w:r>
        <w:rPr>
          <w:sz w:val="16"/>
        </w:rPr>
        <w:t xml:space="preserve">incorporated </w:t>
      </w:r>
      <w:r>
        <w:rPr>
          <w:sz w:val="16"/>
        </w:rPr>
        <w:t xml:space="preserve">under </w:t>
      </w:r>
      <w:r>
        <w:rPr>
          <w:sz w:val="16"/>
        </w:rPr>
        <w:t xml:space="preserve">Dutch </w:t>
      </w:r>
      <w:r>
        <w:rPr>
          <w:sz w:val="16"/>
        </w:rPr>
        <w:t xml:space="preserve">law </w:t>
      </w:r>
      <w:r>
        <w:rPr>
          <w:sz w:val="16"/>
        </w:rPr>
        <w:t xml:space="preserve">whose </w:t>
      </w:r>
      <w:r>
        <w:rPr>
          <w:sz w:val="16"/>
        </w:rPr>
        <w:t>purpose</w:t>
      </w:r>
      <w:r>
        <w:rPr>
          <w:sz w:val="16"/>
        </w:rPr>
        <w:t xml:space="preserve"> </w:t>
      </w:r>
      <w:r>
        <w:rPr>
          <w:sz w:val="16"/>
        </w:rPr>
        <w:t>is the practice of law.</w:t>
      </w:r>
    </w:p>
    <w:p>
      <w:pPr>
        <w:pStyle w:val="BodyText"/>
        <w:spacing w:before="1"/>
        <w:ind w:left="0" w:firstLine="0"/>
      </w:pPr>
    </w:p>
    <w:p>
      <w:pPr>
        <w:pStyle w:val="Heading2"/>
      </w:pPr>
      <w:r>
        <w:rPr>
          <w:sz w:val="16"/>
        </w:rPr>
        <w:t>Article</w:t>
      </w:r>
      <w:r>
        <w:rPr>
          <w:sz w:val="16"/>
        </w:rPr>
        <w:t xml:space="preserve"> 2 </w:t>
      </w:r>
      <w:r>
        <w:rPr>
          <w:sz w:val="16"/>
        </w:rPr>
        <w:t xml:space="preserve">– </w:t>
      </w:r>
      <w:r>
        <w:rPr>
          <w:sz w:val="16"/>
        </w:rPr>
        <w:t xml:space="preserve">Applicability </w:t>
      </w:r>
      <w:r>
        <w:rPr>
          <w:sz w:val="16"/>
        </w:rPr>
        <w:t xml:space="preserve">and </w:t>
      </w:r>
      <w:r>
        <w:rPr>
          <w:spacing w:val="-2"/>
          <w:sz w:val="16"/>
        </w:rPr>
        <w:t>Formation</w:t>
      </w:r>
    </w:p>
    <w:p>
      <w:pPr>
        <w:pStyle w:val="ListParagraph"/>
        <w:numPr>
          <w:ilvl w:val="1"/>
          <w:numId w:val="5"/>
        </w:numPr>
        <w:tabs>
          <w:tab w:val="left" w:pos="367"/>
          <w:tab w:val="left" w:pos="369"/>
        </w:tabs>
        <w:spacing w:before="0" w:after="0" w:line="240" w:lineRule="auto"/>
        <w:ind w:left="369" w:right="165" w:hanging="284"/>
        <w:jc w:val="left"/>
        <w:rPr>
          <w:sz w:val="16"/>
        </w:rPr>
      </w:pPr>
      <w:r>
        <w:rPr>
          <w:sz w:val="16"/>
        </w:rPr>
        <w:t xml:space="preserve">These </w:t>
      </w:r>
      <w:r>
        <w:rPr>
          <w:sz w:val="16"/>
        </w:rPr>
        <w:t xml:space="preserve">General </w:t>
      </w:r>
      <w:r>
        <w:rPr>
          <w:sz w:val="16"/>
        </w:rPr>
        <w:t xml:space="preserve">Terms and Conditions </w:t>
      </w:r>
      <w:r>
        <w:rPr>
          <w:sz w:val="16"/>
        </w:rPr>
        <w:t xml:space="preserve">apply to all </w:t>
      </w:r>
      <w:r>
        <w:rPr>
          <w:sz w:val="16"/>
        </w:rPr>
        <w:t xml:space="preserve">legal relationships (including future ones) between </w:t>
      </w:r>
      <w:r>
        <w:rPr>
          <w:sz w:val="16"/>
        </w:rPr>
        <w:t xml:space="preserve">MA and the client, </w:t>
      </w:r>
      <w:r>
        <w:rPr>
          <w:sz w:val="16"/>
        </w:rPr>
        <w:t xml:space="preserve">to </w:t>
      </w:r>
      <w:r>
        <w:rPr>
          <w:sz w:val="16"/>
        </w:rPr>
        <w:t xml:space="preserve">the exclusion </w:t>
      </w:r>
      <w:r>
        <w:rPr>
          <w:sz w:val="16"/>
        </w:rPr>
        <w:t xml:space="preserve">of </w:t>
      </w:r>
      <w:r>
        <w:rPr>
          <w:sz w:val="16"/>
        </w:rPr>
        <w:t xml:space="preserve">any </w:t>
      </w:r>
      <w:r>
        <w:rPr>
          <w:sz w:val="16"/>
        </w:rPr>
        <w:t xml:space="preserve">other </w:t>
      </w:r>
      <w:r>
        <w:rPr>
          <w:sz w:val="16"/>
        </w:rPr>
        <w:t>general terms and conditions</w:t>
      </w:r>
      <w:r>
        <w:rPr>
          <w:sz w:val="16"/>
        </w:rPr>
        <w:t>.</w:t>
      </w:r>
    </w:p>
    <w:p>
      <w:pPr>
        <w:pStyle w:val="ListParagraph"/>
        <w:numPr>
          <w:ilvl w:val="1"/>
          <w:numId w:val="5"/>
        </w:numPr>
        <w:tabs>
          <w:tab w:val="left" w:pos="367"/>
          <w:tab w:val="left" w:pos="369"/>
        </w:tabs>
        <w:spacing w:before="0" w:after="0" w:line="240" w:lineRule="auto"/>
        <w:ind w:left="369" w:right="184" w:hanging="284"/>
        <w:jc w:val="left"/>
        <w:rPr>
          <w:sz w:val="16"/>
        </w:rPr>
      </w:pPr>
      <w:r>
        <w:rPr>
          <w:sz w:val="16"/>
        </w:rPr>
        <w:t xml:space="preserve">These </w:t>
      </w:r>
      <w:r>
        <w:rPr>
          <w:sz w:val="16"/>
        </w:rPr>
        <w:t xml:space="preserve">general </w:t>
      </w:r>
      <w:r>
        <w:rPr>
          <w:sz w:val="16"/>
        </w:rPr>
        <w:t xml:space="preserve">terms and conditions </w:t>
      </w:r>
      <w:r>
        <w:rPr>
          <w:sz w:val="16"/>
        </w:rPr>
        <w:t xml:space="preserve">are </w:t>
      </w:r>
      <w:r>
        <w:rPr>
          <w:sz w:val="16"/>
        </w:rPr>
        <w:t xml:space="preserve">also </w:t>
      </w:r>
      <w:r>
        <w:rPr>
          <w:sz w:val="16"/>
        </w:rPr>
        <w:t xml:space="preserve">stipulated </w:t>
      </w:r>
      <w:r>
        <w:rPr>
          <w:sz w:val="16"/>
        </w:rPr>
        <w:t xml:space="preserve">for </w:t>
      </w:r>
      <w:r>
        <w:rPr>
          <w:sz w:val="16"/>
        </w:rPr>
        <w:t xml:space="preserve">the benefit </w:t>
      </w:r>
      <w:r>
        <w:rPr>
          <w:sz w:val="16"/>
        </w:rPr>
        <w:t>of the persons involved in the performance of the engagement.</w:t>
      </w:r>
    </w:p>
    <w:p>
      <w:pPr>
        <w:pStyle w:val="ListParagraph"/>
        <w:numPr>
          <w:ilvl w:val="1"/>
          <w:numId w:val="5"/>
        </w:numPr>
        <w:tabs>
          <w:tab w:val="left" w:pos="367"/>
          <w:tab w:val="left" w:pos="369"/>
        </w:tabs>
        <w:spacing w:before="0" w:after="0" w:line="240" w:lineRule="auto"/>
        <w:ind w:left="369" w:right="217" w:hanging="284"/>
        <w:jc w:val="left"/>
        <w:rPr>
          <w:sz w:val="16"/>
        </w:rPr>
      </w:pPr>
      <w:r>
        <w:rPr>
          <w:sz w:val="16"/>
        </w:rPr>
        <w:t xml:space="preserve">The </w:t>
      </w:r>
      <w:r>
        <w:rPr>
          <w:sz w:val="16"/>
        </w:rPr>
        <w:t xml:space="preserve">agreement </w:t>
      </w:r>
      <w:r>
        <w:rPr>
          <w:sz w:val="16"/>
        </w:rPr>
        <w:t xml:space="preserve">is </w:t>
      </w:r>
      <w:r>
        <w:rPr>
          <w:sz w:val="16"/>
        </w:rPr>
        <w:t xml:space="preserve">entered </w:t>
      </w:r>
      <w:r>
        <w:rPr>
          <w:sz w:val="16"/>
        </w:rPr>
        <w:t xml:space="preserve">into for </w:t>
      </w:r>
      <w:r>
        <w:rPr>
          <w:sz w:val="16"/>
        </w:rPr>
        <w:t xml:space="preserve">an </w:t>
      </w:r>
      <w:r>
        <w:rPr>
          <w:sz w:val="16"/>
        </w:rPr>
        <w:t xml:space="preserve">indefinite </w:t>
      </w:r>
      <w:r>
        <w:rPr>
          <w:sz w:val="16"/>
        </w:rPr>
        <w:t xml:space="preserve">period, </w:t>
      </w:r>
      <w:r>
        <w:rPr>
          <w:sz w:val="16"/>
        </w:rPr>
        <w:t xml:space="preserve">unless </w:t>
      </w:r>
      <w:r>
        <w:rPr>
          <w:sz w:val="16"/>
        </w:rPr>
        <w:t xml:space="preserve">the content, nature, or scope of the assignment </w:t>
      </w:r>
      <w:r>
        <w:rPr>
          <w:sz w:val="16"/>
        </w:rPr>
        <w:t>indicates that it has been entered into for a fixed term.</w:t>
      </w:r>
    </w:p>
    <w:p>
      <w:pPr>
        <w:pStyle w:val="ListParagraph"/>
        <w:numPr>
          <w:ilvl w:val="1"/>
          <w:numId w:val="5"/>
        </w:numPr>
        <w:tabs>
          <w:tab w:val="left" w:pos="367"/>
          <w:tab w:val="left" w:pos="369"/>
        </w:tabs>
        <w:spacing w:before="0" w:after="0" w:line="240" w:lineRule="auto"/>
        <w:ind w:left="369" w:right="62" w:hanging="284"/>
        <w:jc w:val="left"/>
        <w:rPr>
          <w:sz w:val="16"/>
        </w:rPr>
      </w:pPr>
      <w:r>
        <w:rPr>
          <w:sz w:val="16"/>
        </w:rPr>
        <w:t xml:space="preserve">In compliance with </w:t>
      </w:r>
      <w:r>
        <w:rPr>
          <w:sz w:val="16"/>
        </w:rPr>
        <w:t>the provisions</w:t>
      </w:r>
      <w:r>
        <w:rPr>
          <w:sz w:val="16"/>
        </w:rPr>
        <w:t xml:space="preserve"> of the Money Laundering </w:t>
      </w:r>
      <w:r>
        <w:rPr>
          <w:sz w:val="16"/>
        </w:rPr>
        <w:t>and Terrorist Financing (</w:t>
      </w:r>
      <w:r>
        <w:rPr>
          <w:sz w:val="16"/>
        </w:rPr>
        <w:t>Prevention</w:t>
      </w:r>
      <w:r>
        <w:rPr>
          <w:sz w:val="16"/>
        </w:rPr>
        <w:t>)</w:t>
      </w:r>
      <w:r>
        <w:rPr>
          <w:sz w:val="16"/>
        </w:rPr>
        <w:t xml:space="preserve"> Act </w:t>
      </w:r>
      <w:r>
        <w:rPr>
          <w:sz w:val="16"/>
        </w:rPr>
        <w:t xml:space="preserve">(Wwft) and the </w:t>
      </w:r>
      <w:r>
        <w:rPr>
          <w:sz w:val="16"/>
        </w:rPr>
        <w:t>Legal Profession</w:t>
      </w:r>
      <w:r>
        <w:rPr>
          <w:sz w:val="16"/>
        </w:rPr>
        <w:t xml:space="preserve"> Regulations, </w:t>
      </w:r>
      <w:r>
        <w:rPr>
          <w:sz w:val="16"/>
        </w:rPr>
        <w:t xml:space="preserve">the </w:t>
      </w:r>
      <w:r>
        <w:rPr>
          <w:sz w:val="16"/>
        </w:rPr>
        <w:t xml:space="preserve">client </w:t>
      </w:r>
      <w:r>
        <w:rPr>
          <w:sz w:val="16"/>
        </w:rPr>
        <w:t xml:space="preserve">is </w:t>
      </w:r>
      <w:r>
        <w:rPr>
          <w:sz w:val="16"/>
        </w:rPr>
        <w:t xml:space="preserve">obligated </w:t>
      </w:r>
      <w:r>
        <w:rPr>
          <w:sz w:val="16"/>
        </w:rPr>
        <w:t xml:space="preserve">to </w:t>
      </w:r>
      <w:r>
        <w:rPr>
          <w:sz w:val="16"/>
        </w:rPr>
        <w:t xml:space="preserve">identify </w:t>
      </w:r>
      <w:r>
        <w:rPr>
          <w:sz w:val="16"/>
        </w:rPr>
        <w:t xml:space="preserve">themselves </w:t>
      </w:r>
      <w:r>
        <w:rPr>
          <w:sz w:val="16"/>
        </w:rPr>
        <w:t xml:space="preserve">with a valid form of identification </w:t>
      </w:r>
      <w:r>
        <w:rPr>
          <w:sz w:val="16"/>
        </w:rPr>
        <w:t xml:space="preserve">upon </w:t>
      </w:r>
      <w:r>
        <w:rPr>
          <w:sz w:val="16"/>
        </w:rPr>
        <w:t xml:space="preserve">placing the assignment, or immediately upon the first request </w:t>
      </w:r>
      <w:r>
        <w:rPr>
          <w:sz w:val="16"/>
        </w:rPr>
        <w:t>thereafter.</w:t>
      </w:r>
    </w:p>
    <w:p>
      <w:pPr>
        <w:pStyle w:val="BodyText"/>
        <w:ind w:left="0" w:firstLine="0"/>
      </w:pPr>
    </w:p>
    <w:p>
      <w:pPr>
        <w:pStyle w:val="Heading2"/>
        <w:spacing w:before="1"/>
      </w:pPr>
      <w:r>
        <w:rPr>
          <w:sz w:val="16"/>
        </w:rPr>
        <w:t>Article</w:t>
      </w:r>
      <w:r>
        <w:rPr>
          <w:sz w:val="16"/>
        </w:rPr>
        <w:t xml:space="preserve"> 3 </w:t>
      </w:r>
      <w:r>
        <w:rPr>
          <w:sz w:val="16"/>
        </w:rPr>
        <w:t xml:space="preserve">– </w:t>
      </w:r>
      <w:r>
        <w:rPr>
          <w:sz w:val="16"/>
        </w:rPr>
        <w:t xml:space="preserve">Acceptance </w:t>
      </w:r>
      <w:r>
        <w:rPr>
          <w:sz w:val="16"/>
        </w:rPr>
        <w:t xml:space="preserve">and </w:t>
      </w:r>
      <w:r>
        <w:rPr>
          <w:sz w:val="16"/>
        </w:rPr>
        <w:t xml:space="preserve">Performance of </w:t>
      </w:r>
      <w:r>
        <w:rPr>
          <w:spacing w:val="-2"/>
          <w:sz w:val="16"/>
        </w:rPr>
        <w:t>the Assignment</w:t>
      </w:r>
    </w:p>
    <w:p>
      <w:pPr>
        <w:pStyle w:val="ListParagraph"/>
        <w:numPr>
          <w:ilvl w:val="1"/>
          <w:numId w:val="4"/>
        </w:numPr>
        <w:tabs>
          <w:tab w:val="left" w:pos="367"/>
          <w:tab w:val="left" w:pos="369"/>
        </w:tabs>
        <w:spacing w:before="0" w:after="0" w:line="240" w:lineRule="auto"/>
        <w:ind w:left="369" w:right="38" w:hanging="284"/>
        <w:jc w:val="left"/>
        <w:rPr>
          <w:sz w:val="16"/>
        </w:rPr>
      </w:pPr>
      <w:r>
        <w:rPr>
          <w:sz w:val="16"/>
        </w:rPr>
        <w:t xml:space="preserve">All </w:t>
      </w:r>
      <w:r>
        <w:rPr>
          <w:sz w:val="16"/>
        </w:rPr>
        <w:t xml:space="preserve">assignments </w:t>
      </w:r>
      <w:r>
        <w:rPr>
          <w:sz w:val="16"/>
        </w:rPr>
        <w:t xml:space="preserve">are </w:t>
      </w:r>
      <w:r>
        <w:rPr>
          <w:sz w:val="16"/>
        </w:rPr>
        <w:t xml:space="preserve">deemed </w:t>
      </w:r>
      <w:r>
        <w:rPr>
          <w:sz w:val="16"/>
        </w:rPr>
        <w:t xml:space="preserve">to </w:t>
      </w:r>
      <w:r>
        <w:rPr>
          <w:sz w:val="16"/>
        </w:rPr>
        <w:t xml:space="preserve">have </w:t>
      </w:r>
      <w:r>
        <w:rPr>
          <w:sz w:val="16"/>
        </w:rPr>
        <w:t xml:space="preserve">been given </w:t>
      </w:r>
      <w:r>
        <w:rPr>
          <w:sz w:val="16"/>
        </w:rPr>
        <w:t xml:space="preserve">exclusively </w:t>
      </w:r>
      <w:r>
        <w:rPr>
          <w:sz w:val="16"/>
        </w:rPr>
        <w:t xml:space="preserve">to, </w:t>
      </w:r>
      <w:r>
        <w:rPr>
          <w:sz w:val="16"/>
        </w:rPr>
        <w:t xml:space="preserve">and </w:t>
      </w:r>
      <w:r>
        <w:rPr>
          <w:sz w:val="16"/>
        </w:rPr>
        <w:t xml:space="preserve">the contract for services is concluded exclusively with, </w:t>
      </w:r>
      <w:r>
        <w:rPr>
          <w:sz w:val="16"/>
        </w:rPr>
        <w:t xml:space="preserve">MA, even if it </w:t>
      </w:r>
      <w:r>
        <w:rPr>
          <w:sz w:val="16"/>
        </w:rPr>
        <w:t xml:space="preserve">is </w:t>
      </w:r>
      <w:r>
        <w:rPr>
          <w:sz w:val="16"/>
        </w:rPr>
        <w:t xml:space="preserve">the </w:t>
      </w:r>
      <w:r>
        <w:rPr>
          <w:sz w:val="16"/>
        </w:rPr>
        <w:t>client’s</w:t>
      </w:r>
      <w:r>
        <w:rPr>
          <w:sz w:val="16"/>
        </w:rPr>
        <w:t xml:space="preserve"> express or implied intention </w:t>
      </w:r>
      <w:r>
        <w:rPr>
          <w:sz w:val="16"/>
        </w:rPr>
        <w:t xml:space="preserve">that an assignment </w:t>
      </w:r>
      <w:r>
        <w:rPr>
          <w:sz w:val="16"/>
        </w:rPr>
        <w:t xml:space="preserve">be </w:t>
      </w:r>
      <w:r>
        <w:rPr>
          <w:sz w:val="16"/>
        </w:rPr>
        <w:t xml:space="preserve">performed </w:t>
      </w:r>
      <w:r>
        <w:rPr>
          <w:sz w:val="16"/>
        </w:rPr>
        <w:t xml:space="preserve">by one or more specific </w:t>
      </w:r>
      <w:r>
        <w:rPr>
          <w:sz w:val="16"/>
        </w:rPr>
        <w:t>persons</w:t>
      </w:r>
      <w:r>
        <w:rPr>
          <w:sz w:val="16"/>
        </w:rPr>
        <w:t xml:space="preserve">. </w:t>
      </w:r>
      <w:r>
        <w:rPr>
          <w:sz w:val="16"/>
        </w:rPr>
        <w:t xml:space="preserve">The </w:t>
      </w:r>
      <w:r>
        <w:rPr>
          <w:sz w:val="16"/>
        </w:rPr>
        <w:t xml:space="preserve">application </w:t>
      </w:r>
      <w:r>
        <w:rPr>
          <w:sz w:val="16"/>
        </w:rPr>
        <w:t xml:space="preserve">of </w:t>
      </w:r>
      <w:r>
        <w:rPr>
          <w:sz w:val="16"/>
        </w:rPr>
        <w:t>Articles</w:t>
      </w:r>
      <w:r>
        <w:rPr>
          <w:sz w:val="16"/>
        </w:rPr>
        <w:t xml:space="preserve"> 7:404 </w:t>
      </w:r>
      <w:r>
        <w:rPr>
          <w:sz w:val="16"/>
        </w:rPr>
        <w:t>and</w:t>
      </w:r>
      <w:r>
        <w:rPr>
          <w:sz w:val="16"/>
        </w:rPr>
        <w:t xml:space="preserve"> 7:407</w:t>
      </w:r>
      <w:r>
        <w:rPr>
          <w:sz w:val="16"/>
        </w:rPr>
        <w:t>(2) of the Dutch Civil Code is expressly excluded.</w:t>
      </w:r>
    </w:p>
    <w:p>
      <w:pPr>
        <w:pStyle w:val="ListParagraph"/>
        <w:numPr>
          <w:ilvl w:val="1"/>
          <w:numId w:val="4"/>
        </w:numPr>
        <w:tabs>
          <w:tab w:val="left" w:pos="367"/>
          <w:tab w:val="left" w:pos="369"/>
        </w:tabs>
        <w:spacing w:before="0" w:after="0" w:line="240" w:lineRule="auto"/>
        <w:ind w:left="369" w:right="207" w:hanging="284"/>
        <w:jc w:val="left"/>
        <w:rPr>
          <w:sz w:val="16"/>
        </w:rPr>
      </w:pPr>
      <w:r>
        <w:rPr>
          <w:sz w:val="16"/>
        </w:rPr>
        <w:t>Without prejudice to other provisions of law</w:t>
      </w:r>
      <w:r>
        <w:rPr>
          <w:sz w:val="16"/>
        </w:rPr>
        <w:t>,</w:t>
      </w:r>
      <w:r>
        <w:rPr>
          <w:sz w:val="16"/>
        </w:rPr>
        <w:t xml:space="preserve"> MA may </w:t>
      </w:r>
      <w:r>
        <w:rPr>
          <w:sz w:val="16"/>
        </w:rPr>
        <w:t xml:space="preserve">terminate </w:t>
      </w:r>
      <w:r>
        <w:rPr>
          <w:sz w:val="16"/>
        </w:rPr>
        <w:t xml:space="preserve">the </w:t>
      </w:r>
      <w:r>
        <w:rPr>
          <w:sz w:val="16"/>
        </w:rPr>
        <w:t xml:space="preserve">agreement </w:t>
      </w:r>
      <w:r>
        <w:rPr>
          <w:sz w:val="16"/>
        </w:rPr>
        <w:t xml:space="preserve">at </w:t>
      </w:r>
      <w:r>
        <w:rPr>
          <w:sz w:val="16"/>
        </w:rPr>
        <w:t xml:space="preserve">any </w:t>
      </w:r>
      <w:r>
        <w:rPr>
          <w:sz w:val="16"/>
        </w:rPr>
        <w:t xml:space="preserve">time </w:t>
      </w:r>
      <w:r>
        <w:rPr>
          <w:sz w:val="16"/>
        </w:rPr>
        <w:t xml:space="preserve">by </w:t>
      </w:r>
      <w:r>
        <w:rPr>
          <w:sz w:val="16"/>
        </w:rPr>
        <w:t>giving</w:t>
      </w:r>
      <w:r>
        <w:rPr>
          <w:sz w:val="16"/>
        </w:rPr>
        <w:t xml:space="preserve"> notice</w:t>
      </w:r>
      <w:r>
        <w:rPr>
          <w:sz w:val="16"/>
        </w:rPr>
        <w:t xml:space="preserve">, </w:t>
      </w:r>
      <w:r>
        <w:rPr>
          <w:sz w:val="16"/>
        </w:rPr>
        <w:t xml:space="preserve">provided </w:t>
      </w:r>
      <w:r>
        <w:rPr>
          <w:sz w:val="16"/>
        </w:rPr>
        <w:t xml:space="preserve">that such notice is given within a </w:t>
      </w:r>
      <w:r>
        <w:rPr>
          <w:sz w:val="16"/>
        </w:rPr>
        <w:t>reasonable period of time,</w:t>
      </w:r>
      <w:r>
        <w:rPr>
          <w:sz w:val="16"/>
        </w:rPr>
        <w:t xml:space="preserve"> taking into account the </w:t>
      </w:r>
      <w:r>
        <w:rPr>
          <w:sz w:val="16"/>
        </w:rPr>
        <w:t>circumstances.</w:t>
      </w:r>
    </w:p>
    <w:p>
      <w:pPr>
        <w:pStyle w:val="ListParagraph"/>
        <w:numPr>
          <w:ilvl w:val="1"/>
          <w:numId w:val="4"/>
        </w:numPr>
        <w:tabs>
          <w:tab w:val="left" w:pos="367"/>
          <w:tab w:val="left" w:pos="369"/>
        </w:tabs>
        <w:spacing w:before="0" w:after="0" w:line="240" w:lineRule="auto"/>
        <w:ind w:left="369" w:right="244" w:hanging="284"/>
        <w:jc w:val="left"/>
        <w:rPr>
          <w:sz w:val="16"/>
        </w:rPr>
      </w:pPr>
      <w:r>
        <w:rPr>
          <w:sz w:val="16"/>
        </w:rPr>
        <w:t xml:space="preserve">Upon termination of the agreement, the client is </w:t>
      </w:r>
      <w:r>
        <w:rPr>
          <w:sz w:val="16"/>
        </w:rPr>
        <w:t xml:space="preserve">obligated </w:t>
      </w:r>
      <w:r>
        <w:rPr>
          <w:sz w:val="16"/>
        </w:rPr>
        <w:t xml:space="preserve">to </w:t>
      </w:r>
      <w:r>
        <w:rPr>
          <w:sz w:val="16"/>
        </w:rPr>
        <w:t xml:space="preserve">pay </w:t>
      </w:r>
      <w:r>
        <w:rPr>
          <w:sz w:val="16"/>
        </w:rPr>
        <w:t xml:space="preserve">compensation </w:t>
      </w:r>
      <w:r>
        <w:rPr>
          <w:sz w:val="16"/>
        </w:rPr>
        <w:t xml:space="preserve">for </w:t>
      </w:r>
      <w:r>
        <w:rPr>
          <w:sz w:val="16"/>
        </w:rPr>
        <w:t xml:space="preserve">the </w:t>
      </w:r>
      <w:r>
        <w:rPr>
          <w:sz w:val="16"/>
        </w:rPr>
        <w:t xml:space="preserve">work performed </w:t>
      </w:r>
      <w:r>
        <w:rPr>
          <w:sz w:val="16"/>
        </w:rPr>
        <w:t xml:space="preserve">up to </w:t>
      </w:r>
      <w:r>
        <w:rPr>
          <w:sz w:val="16"/>
        </w:rPr>
        <w:t xml:space="preserve">the </w:t>
      </w:r>
      <w:r>
        <w:rPr>
          <w:sz w:val="16"/>
        </w:rPr>
        <w:t xml:space="preserve">time </w:t>
      </w:r>
      <w:r>
        <w:rPr>
          <w:sz w:val="16"/>
        </w:rPr>
        <w:t xml:space="preserve">of </w:t>
      </w:r>
      <w:r>
        <w:rPr>
          <w:sz w:val="16"/>
        </w:rPr>
        <w:t>termination.</w:t>
      </w:r>
    </w:p>
    <w:p>
      <w:pPr>
        <w:pStyle w:val="ListParagraph"/>
        <w:numPr>
          <w:ilvl w:val="1"/>
          <w:numId w:val="4"/>
        </w:numPr>
        <w:tabs>
          <w:tab w:val="left" w:pos="367"/>
          <w:tab w:val="left" w:pos="369"/>
        </w:tabs>
        <w:spacing w:before="0" w:after="0" w:line="240" w:lineRule="auto"/>
        <w:ind w:left="369" w:right="233" w:hanging="284"/>
        <w:jc w:val="left"/>
        <w:rPr>
          <w:sz w:val="16"/>
        </w:rPr>
      </w:pPr>
      <w:r>
        <w:rPr>
          <w:sz w:val="16"/>
        </w:rPr>
        <w:t xml:space="preserve">MA performs assignments exclusively for the benefit of the </w:t>
      </w:r>
      <w:r>
        <w:rPr>
          <w:sz w:val="16"/>
        </w:rPr>
        <w:t xml:space="preserve">client. </w:t>
      </w:r>
      <w:r>
        <w:rPr>
          <w:sz w:val="16"/>
        </w:rPr>
        <w:t xml:space="preserve">Third parties </w:t>
      </w:r>
      <w:r>
        <w:rPr>
          <w:sz w:val="16"/>
        </w:rPr>
        <w:t xml:space="preserve">may </w:t>
      </w:r>
      <w:r>
        <w:rPr>
          <w:sz w:val="16"/>
        </w:rPr>
        <w:t xml:space="preserve">not </w:t>
      </w:r>
      <w:r>
        <w:rPr>
          <w:sz w:val="16"/>
        </w:rPr>
        <w:t xml:space="preserve">derive </w:t>
      </w:r>
      <w:r>
        <w:rPr>
          <w:sz w:val="16"/>
        </w:rPr>
        <w:t xml:space="preserve">any </w:t>
      </w:r>
      <w:r>
        <w:rPr>
          <w:sz w:val="16"/>
        </w:rPr>
        <w:t xml:space="preserve">rights </w:t>
      </w:r>
      <w:r>
        <w:rPr>
          <w:sz w:val="16"/>
        </w:rPr>
        <w:t>therefrom</w:t>
      </w:r>
      <w:r>
        <w:rPr>
          <w:sz w:val="16"/>
        </w:rPr>
        <w:t>.</w:t>
      </w:r>
    </w:p>
    <w:p>
      <w:pPr>
        <w:pStyle w:val="ListParagraph"/>
        <w:numPr>
          <w:ilvl w:val="1"/>
          <w:numId w:val="4"/>
        </w:numPr>
        <w:tabs>
          <w:tab w:val="left" w:pos="367"/>
          <w:tab w:val="left" w:pos="369"/>
        </w:tabs>
        <w:spacing w:before="0" w:after="0" w:line="240" w:lineRule="auto"/>
        <w:ind w:left="369" w:right="130" w:hanging="284"/>
        <w:jc w:val="left"/>
        <w:rPr>
          <w:sz w:val="16"/>
        </w:rPr>
      </w:pPr>
      <w:r>
        <w:rPr>
          <w:sz w:val="16"/>
        </w:rPr>
        <w:t xml:space="preserve">If the assignment has been placed and the agreement with MA has been </w:t>
      </w:r>
      <w:r>
        <w:rPr>
          <w:sz w:val="16"/>
        </w:rPr>
        <w:t xml:space="preserve">entered into by multiple clients, all </w:t>
      </w:r>
      <w:r>
        <w:rPr>
          <w:sz w:val="16"/>
        </w:rPr>
        <w:t xml:space="preserve">clients </w:t>
      </w:r>
      <w:r>
        <w:rPr>
          <w:sz w:val="16"/>
        </w:rPr>
        <w:t xml:space="preserve">are </w:t>
      </w:r>
      <w:r>
        <w:rPr>
          <w:sz w:val="16"/>
        </w:rPr>
        <w:t xml:space="preserve">jointly </w:t>
      </w:r>
      <w:r>
        <w:rPr>
          <w:sz w:val="16"/>
        </w:rPr>
        <w:t xml:space="preserve">and severally liable for </w:t>
      </w:r>
      <w:r>
        <w:rPr>
          <w:sz w:val="16"/>
        </w:rPr>
        <w:t xml:space="preserve">(and </w:t>
      </w:r>
      <w:r>
        <w:rPr>
          <w:sz w:val="16"/>
        </w:rPr>
        <w:t xml:space="preserve">responsible </w:t>
      </w:r>
      <w:r>
        <w:rPr>
          <w:sz w:val="16"/>
        </w:rPr>
        <w:t xml:space="preserve">for </w:t>
      </w:r>
      <w:r>
        <w:rPr>
          <w:sz w:val="16"/>
        </w:rPr>
        <w:t xml:space="preserve">fulfilling) </w:t>
      </w:r>
      <w:r>
        <w:rPr>
          <w:sz w:val="16"/>
        </w:rPr>
        <w:t xml:space="preserve">the </w:t>
      </w:r>
      <w:r>
        <w:rPr>
          <w:sz w:val="16"/>
        </w:rPr>
        <w:t xml:space="preserve">payment obligations </w:t>
      </w:r>
      <w:r>
        <w:rPr>
          <w:sz w:val="16"/>
        </w:rPr>
        <w:t xml:space="preserve">to </w:t>
      </w:r>
      <w:r>
        <w:rPr>
          <w:sz w:val="16"/>
        </w:rPr>
        <w:t xml:space="preserve">MA </w:t>
      </w:r>
      <w:r>
        <w:rPr>
          <w:sz w:val="16"/>
        </w:rPr>
        <w:t xml:space="preserve">arising </w:t>
      </w:r>
      <w:r>
        <w:rPr>
          <w:sz w:val="16"/>
        </w:rPr>
        <w:t xml:space="preserve">from </w:t>
      </w:r>
      <w:r>
        <w:rPr>
          <w:sz w:val="16"/>
        </w:rPr>
        <w:t xml:space="preserve">this </w:t>
      </w:r>
      <w:r>
        <w:rPr>
          <w:sz w:val="16"/>
        </w:rPr>
        <w:t>assignment or agreement.</w:t>
      </w:r>
    </w:p>
    <w:p>
      <w:pPr>
        <w:pStyle w:val="Heading2"/>
        <w:spacing w:before="195"/>
      </w:pPr>
      <w:r>
        <w:rPr>
          <w:sz w:val="16"/>
        </w:rPr>
        <w:t>Article</w:t>
      </w:r>
      <w:r>
        <w:rPr>
          <w:sz w:val="16"/>
        </w:rPr>
        <w:t xml:space="preserve"> 4 </w:t>
      </w:r>
      <w:r>
        <w:rPr>
          <w:sz w:val="16"/>
        </w:rPr>
        <w:t xml:space="preserve">– </w:t>
      </w:r>
      <w:r>
        <w:rPr>
          <w:sz w:val="16"/>
        </w:rPr>
        <w:t xml:space="preserve">Liability </w:t>
      </w:r>
      <w:r>
        <w:rPr>
          <w:sz w:val="16"/>
        </w:rPr>
        <w:t xml:space="preserve">and </w:t>
      </w:r>
      <w:r>
        <w:rPr>
          <w:spacing w:val="-2"/>
          <w:sz w:val="16"/>
        </w:rPr>
        <w:t>Indemnification</w:t>
      </w:r>
    </w:p>
    <w:p>
      <w:pPr>
        <w:pStyle w:val="ListParagraph"/>
        <w:numPr>
          <w:ilvl w:val="1"/>
          <w:numId w:val="3"/>
        </w:numPr>
        <w:tabs>
          <w:tab w:val="left" w:pos="367"/>
          <w:tab w:val="left" w:pos="369"/>
        </w:tabs>
        <w:spacing w:before="0" w:after="0" w:line="240" w:lineRule="auto"/>
        <w:ind w:left="369" w:right="40" w:hanging="284"/>
        <w:jc w:val="left"/>
        <w:rPr>
          <w:sz w:val="16"/>
        </w:rPr>
      </w:pPr>
      <w:r>
        <w:rPr>
          <w:sz w:val="16"/>
        </w:rPr>
        <w:t>In the</w:t>
      </w:r>
      <w:r>
        <w:rPr>
          <w:sz w:val="16"/>
        </w:rPr>
        <w:t xml:space="preserve"> unlikely </w:t>
      </w:r>
      <w:r>
        <w:rPr>
          <w:sz w:val="16"/>
        </w:rPr>
        <w:t>event that,</w:t>
      </w:r>
      <w:r>
        <w:rPr>
          <w:sz w:val="16"/>
        </w:rPr>
        <w:t xml:space="preserve"> during the performance of an assignment</w:t>
      </w:r>
      <w:r>
        <w:rPr>
          <w:sz w:val="16"/>
        </w:rPr>
        <w:t>—</w:t>
      </w:r>
      <w:r>
        <w:rPr>
          <w:sz w:val="16"/>
        </w:rPr>
        <w:t xml:space="preserve">including failure to </w:t>
      </w:r>
      <w:r>
        <w:rPr>
          <w:sz w:val="16"/>
        </w:rPr>
        <w:t>perform</w:t>
      </w:r>
      <w:r>
        <w:rPr>
          <w:sz w:val="16"/>
        </w:rPr>
        <w:t xml:space="preserve">, untimely </w:t>
      </w:r>
      <w:r>
        <w:rPr>
          <w:sz w:val="16"/>
        </w:rPr>
        <w:t>performance</w:t>
      </w:r>
      <w:r>
        <w:rPr>
          <w:sz w:val="16"/>
        </w:rPr>
        <w:t>,</w:t>
      </w:r>
      <w:r>
        <w:rPr>
          <w:sz w:val="16"/>
        </w:rPr>
        <w:t xml:space="preserve"> or incomplete </w:t>
      </w:r>
      <w:r>
        <w:rPr>
          <w:sz w:val="16"/>
        </w:rPr>
        <w:t xml:space="preserve">performance </w:t>
      </w:r>
      <w:r>
        <w:rPr>
          <w:sz w:val="16"/>
        </w:rPr>
        <w:t>thereof—</w:t>
      </w:r>
      <w:r>
        <w:rPr>
          <w:sz w:val="16"/>
        </w:rPr>
        <w:t xml:space="preserve">an </w:t>
      </w:r>
      <w:r>
        <w:rPr>
          <w:sz w:val="16"/>
        </w:rPr>
        <w:t xml:space="preserve">event </w:t>
      </w:r>
      <w:r>
        <w:rPr>
          <w:sz w:val="16"/>
        </w:rPr>
        <w:t xml:space="preserve">occurs </w:t>
      </w:r>
      <w:r>
        <w:rPr>
          <w:sz w:val="16"/>
        </w:rPr>
        <w:t>that</w:t>
      </w:r>
      <w:r>
        <w:rPr>
          <w:sz w:val="16"/>
        </w:rPr>
        <w:t xml:space="preserve"> </w:t>
      </w:r>
      <w:r>
        <w:rPr>
          <w:sz w:val="16"/>
        </w:rPr>
        <w:t xml:space="preserve">gives rise to </w:t>
      </w:r>
      <w:r>
        <w:rPr>
          <w:sz w:val="16"/>
        </w:rPr>
        <w:t xml:space="preserve">liability </w:t>
      </w:r>
      <w:r>
        <w:rPr>
          <w:sz w:val="16"/>
        </w:rPr>
        <w:t xml:space="preserve">on the part of MA or the </w:t>
      </w:r>
      <w:r>
        <w:rPr>
          <w:sz w:val="16"/>
        </w:rPr>
        <w:t xml:space="preserve">persons </w:t>
      </w:r>
      <w:r>
        <w:rPr>
          <w:sz w:val="16"/>
        </w:rPr>
        <w:t>involved in the performance of the assignment</w:t>
      </w:r>
      <w:r>
        <w:rPr>
          <w:sz w:val="16"/>
        </w:rPr>
        <w:t xml:space="preserve">, </w:t>
      </w:r>
      <w:r>
        <w:rPr>
          <w:sz w:val="16"/>
        </w:rPr>
        <w:t xml:space="preserve">liability </w:t>
      </w:r>
      <w:r>
        <w:rPr>
          <w:sz w:val="16"/>
        </w:rPr>
        <w:t xml:space="preserve">shall be </w:t>
      </w:r>
      <w:r>
        <w:rPr>
          <w:sz w:val="16"/>
        </w:rPr>
        <w:t xml:space="preserve">limited </w:t>
      </w:r>
      <w:r>
        <w:rPr>
          <w:sz w:val="16"/>
        </w:rPr>
        <w:t xml:space="preserve">to </w:t>
      </w:r>
      <w:r>
        <w:rPr>
          <w:sz w:val="16"/>
        </w:rPr>
        <w:t xml:space="preserve">the </w:t>
      </w:r>
      <w:r>
        <w:rPr>
          <w:sz w:val="16"/>
        </w:rPr>
        <w:t xml:space="preserve">amount </w:t>
      </w:r>
      <w:r>
        <w:rPr>
          <w:sz w:val="16"/>
        </w:rPr>
        <w:t>covered by</w:t>
      </w:r>
      <w:r>
        <w:rPr>
          <w:sz w:val="16"/>
        </w:rPr>
        <w:t xml:space="preserve"> the </w:t>
      </w:r>
      <w:r>
        <w:rPr>
          <w:sz w:val="16"/>
        </w:rPr>
        <w:t xml:space="preserve">professional liability insurance </w:t>
      </w:r>
      <w:r>
        <w:rPr>
          <w:sz w:val="16"/>
        </w:rPr>
        <w:t>taken out by MA</w:t>
      </w:r>
      <w:r>
        <w:rPr>
          <w:sz w:val="16"/>
        </w:rPr>
        <w:t xml:space="preserve">, </w:t>
      </w:r>
      <w:r>
        <w:rPr>
          <w:sz w:val="16"/>
        </w:rPr>
        <w:t xml:space="preserve">plus the applicable deductible. </w:t>
      </w:r>
      <w:r>
        <w:rPr>
          <w:sz w:val="16"/>
        </w:rPr>
        <w:t xml:space="preserve">However, </w:t>
      </w:r>
      <w:r>
        <w:rPr>
          <w:sz w:val="16"/>
        </w:rPr>
        <w:t xml:space="preserve">MA and the </w:t>
      </w:r>
      <w:r>
        <w:rPr>
          <w:sz w:val="16"/>
        </w:rPr>
        <w:t xml:space="preserve">persons </w:t>
      </w:r>
      <w:r>
        <w:rPr>
          <w:sz w:val="16"/>
        </w:rPr>
        <w:t xml:space="preserve">involved </w:t>
      </w:r>
      <w:r>
        <w:rPr>
          <w:sz w:val="16"/>
        </w:rPr>
        <w:t xml:space="preserve">in </w:t>
      </w:r>
      <w:r>
        <w:rPr>
          <w:sz w:val="16"/>
        </w:rPr>
        <w:t xml:space="preserve">the </w:t>
      </w:r>
      <w:r>
        <w:rPr>
          <w:sz w:val="16"/>
        </w:rPr>
        <w:t xml:space="preserve">performance </w:t>
      </w:r>
      <w:r>
        <w:rPr>
          <w:sz w:val="16"/>
        </w:rPr>
        <w:t xml:space="preserve">of </w:t>
      </w:r>
      <w:r>
        <w:rPr>
          <w:sz w:val="16"/>
        </w:rPr>
        <w:t xml:space="preserve">the </w:t>
      </w:r>
      <w:r>
        <w:rPr>
          <w:sz w:val="16"/>
        </w:rPr>
        <w:t xml:space="preserve">assignment </w:t>
      </w:r>
      <w:r>
        <w:rPr>
          <w:sz w:val="16"/>
        </w:rPr>
        <w:t xml:space="preserve">shall </w:t>
      </w:r>
      <w:r>
        <w:rPr>
          <w:sz w:val="16"/>
        </w:rPr>
        <w:t xml:space="preserve">not </w:t>
      </w:r>
      <w:r>
        <w:rPr>
          <w:sz w:val="16"/>
        </w:rPr>
        <w:t xml:space="preserve">be </w:t>
      </w:r>
      <w:r>
        <w:rPr>
          <w:sz w:val="16"/>
        </w:rPr>
        <w:t>liable for compensation for any damage if</w:t>
      </w:r>
      <w:r>
        <w:rPr>
          <w:sz w:val="16"/>
        </w:rPr>
        <w:t xml:space="preserve">, at the time the aforementioned </w:t>
      </w:r>
      <w:r>
        <w:rPr>
          <w:sz w:val="16"/>
        </w:rPr>
        <w:t xml:space="preserve">event occurs, </w:t>
      </w:r>
      <w:r>
        <w:rPr>
          <w:sz w:val="16"/>
        </w:rPr>
        <w:t xml:space="preserve">the </w:t>
      </w:r>
      <w:r>
        <w:rPr>
          <w:sz w:val="16"/>
        </w:rPr>
        <w:t xml:space="preserve">client </w:t>
      </w:r>
      <w:r>
        <w:rPr>
          <w:sz w:val="16"/>
        </w:rPr>
        <w:t xml:space="preserve">is in default of </w:t>
      </w:r>
      <w:r>
        <w:rPr>
          <w:sz w:val="16"/>
        </w:rPr>
        <w:t>any obligation toward MA.</w:t>
      </w:r>
    </w:p>
    <w:p>
      <w:pPr>
        <w:pStyle w:val="ListParagraph"/>
        <w:numPr>
          <w:ilvl w:val="1"/>
          <w:numId w:val="3"/>
        </w:numPr>
        <w:tabs>
          <w:tab w:val="left" w:pos="367"/>
          <w:tab w:val="left" w:pos="369"/>
        </w:tabs>
        <w:spacing w:before="0" w:after="0" w:line="240" w:lineRule="auto"/>
        <w:ind w:left="369" w:right="155" w:hanging="284"/>
        <w:jc w:val="left"/>
        <w:rPr>
          <w:sz w:val="16"/>
        </w:rPr>
      </w:pPr>
      <w:r>
        <w:rPr>
          <w:sz w:val="16"/>
        </w:rPr>
        <w:t>If, for any reason</w:t>
      </w:r>
      <w:r>
        <w:rPr>
          <w:sz w:val="16"/>
        </w:rPr>
        <w:t>,</w:t>
      </w:r>
      <w:r>
        <w:rPr>
          <w:sz w:val="16"/>
        </w:rPr>
        <w:t xml:space="preserve"> the aforementioned insurer fails </w:t>
      </w:r>
      <w:r>
        <w:rPr>
          <w:sz w:val="16"/>
        </w:rPr>
        <w:t xml:space="preserve">to make a payment, the liability of MA or the </w:t>
      </w:r>
      <w:r>
        <w:rPr>
          <w:sz w:val="16"/>
        </w:rPr>
        <w:t xml:space="preserve">persons </w:t>
      </w:r>
      <w:r>
        <w:rPr>
          <w:sz w:val="16"/>
        </w:rPr>
        <w:t xml:space="preserve">involved </w:t>
      </w:r>
      <w:r>
        <w:rPr>
          <w:sz w:val="16"/>
        </w:rPr>
        <w:t xml:space="preserve">in the </w:t>
      </w:r>
      <w:r>
        <w:rPr>
          <w:sz w:val="16"/>
        </w:rPr>
        <w:t xml:space="preserve">performance </w:t>
      </w:r>
      <w:r>
        <w:rPr>
          <w:sz w:val="16"/>
        </w:rPr>
        <w:t xml:space="preserve">of </w:t>
      </w:r>
      <w:r>
        <w:rPr>
          <w:sz w:val="16"/>
        </w:rPr>
        <w:t xml:space="preserve">the </w:t>
      </w:r>
      <w:r>
        <w:rPr>
          <w:sz w:val="16"/>
        </w:rPr>
        <w:t xml:space="preserve">assignment </w:t>
      </w:r>
      <w:r>
        <w:rPr>
          <w:sz w:val="16"/>
        </w:rPr>
        <w:t xml:space="preserve">for </w:t>
      </w:r>
      <w:r>
        <w:rPr>
          <w:sz w:val="16"/>
        </w:rPr>
        <w:t xml:space="preserve">any </w:t>
      </w:r>
      <w:r>
        <w:rPr>
          <w:sz w:val="16"/>
        </w:rPr>
        <w:t xml:space="preserve">damage </w:t>
      </w:r>
      <w:r>
        <w:rPr>
          <w:sz w:val="16"/>
        </w:rPr>
        <w:t xml:space="preserve">that may have occurred, including consequential damage, </w:t>
      </w:r>
      <w:r>
        <w:rPr>
          <w:sz w:val="16"/>
        </w:rPr>
        <w:t xml:space="preserve">is </w:t>
      </w:r>
      <w:r>
        <w:rPr>
          <w:sz w:val="16"/>
        </w:rPr>
        <w:t>expressly limited</w:t>
      </w:r>
    </w:p>
    <w:p>
      <w:pPr>
        <w:pStyle w:val="BodyText"/>
        <w:spacing w:before="1"/>
        <w:ind w:right="53" w:firstLine="0"/>
        <w:jc w:val="both"/>
      </w:pPr>
      <w:r>
        <w:rPr>
          <w:sz w:val="16"/>
        </w:rPr>
        <w:t xml:space="preserve">, </w:t>
      </w:r>
      <w:r>
        <w:rPr>
          <w:sz w:val="16"/>
        </w:rPr>
        <w:t xml:space="preserve">is </w:t>
      </w:r>
      <w:r>
        <w:rPr>
          <w:sz w:val="16"/>
        </w:rPr>
        <w:t xml:space="preserve">expressly </w:t>
      </w:r>
      <w:r>
        <w:rPr>
          <w:sz w:val="16"/>
        </w:rPr>
        <w:t xml:space="preserve">limited </w:t>
      </w:r>
      <w:r>
        <w:rPr>
          <w:sz w:val="16"/>
        </w:rPr>
        <w:t xml:space="preserve">to </w:t>
      </w:r>
      <w:r>
        <w:rPr>
          <w:sz w:val="16"/>
        </w:rPr>
        <w:t xml:space="preserve">a maximum </w:t>
      </w:r>
      <w:r>
        <w:rPr>
          <w:sz w:val="16"/>
        </w:rPr>
        <w:t xml:space="preserve">of </w:t>
      </w:r>
      <w:r>
        <w:rPr>
          <w:sz w:val="16"/>
        </w:rPr>
        <w:t xml:space="preserve">€15,000 </w:t>
      </w:r>
      <w:r>
        <w:rPr>
          <w:sz w:val="16"/>
        </w:rPr>
        <w:t xml:space="preserve">or, </w:t>
      </w:r>
      <w:r>
        <w:rPr>
          <w:sz w:val="16"/>
        </w:rPr>
        <w:t xml:space="preserve">if </w:t>
      </w:r>
      <w:r>
        <w:rPr>
          <w:sz w:val="16"/>
        </w:rPr>
        <w:t xml:space="preserve">the </w:t>
      </w:r>
      <w:r>
        <w:rPr>
          <w:sz w:val="16"/>
        </w:rPr>
        <w:t xml:space="preserve">fee </w:t>
      </w:r>
      <w:r>
        <w:rPr>
          <w:sz w:val="16"/>
        </w:rPr>
        <w:t xml:space="preserve">charged by MA to the client </w:t>
      </w:r>
      <w:r>
        <w:rPr>
          <w:sz w:val="16"/>
        </w:rPr>
        <w:t xml:space="preserve">for </w:t>
      </w:r>
      <w:r>
        <w:rPr>
          <w:sz w:val="16"/>
        </w:rPr>
        <w:t xml:space="preserve">the </w:t>
      </w:r>
      <w:r>
        <w:rPr>
          <w:sz w:val="16"/>
        </w:rPr>
        <w:t xml:space="preserve">work </w:t>
      </w:r>
      <w:r>
        <w:rPr>
          <w:sz w:val="16"/>
        </w:rPr>
        <w:t xml:space="preserve">in </w:t>
      </w:r>
      <w:r>
        <w:rPr>
          <w:sz w:val="16"/>
        </w:rPr>
        <w:t xml:space="preserve">connection </w:t>
      </w:r>
      <w:r>
        <w:rPr>
          <w:sz w:val="16"/>
        </w:rPr>
        <w:t xml:space="preserve">with which </w:t>
      </w:r>
      <w:r>
        <w:rPr>
          <w:sz w:val="16"/>
        </w:rPr>
        <w:t>the damage arose</w:t>
      </w:r>
    </w:p>
    <w:p>
      <w:pPr>
        <w:pStyle w:val="BodyText"/>
        <w:ind w:right="288" w:firstLine="0"/>
        <w:jc w:val="both"/>
      </w:pPr>
      <w:r>
        <w:rPr>
          <w:sz w:val="16"/>
        </w:rPr>
        <w:t xml:space="preserve">exceeds </w:t>
      </w:r>
      <w:r>
        <w:rPr>
          <w:sz w:val="16"/>
        </w:rPr>
        <w:t xml:space="preserve">€15,000, </w:t>
      </w:r>
      <w:r>
        <w:rPr>
          <w:sz w:val="16"/>
        </w:rPr>
        <w:t xml:space="preserve">to </w:t>
      </w:r>
      <w:r>
        <w:rPr>
          <w:sz w:val="16"/>
        </w:rPr>
        <w:t xml:space="preserve">a </w:t>
      </w:r>
      <w:r>
        <w:rPr>
          <w:sz w:val="16"/>
        </w:rPr>
        <w:t xml:space="preserve">maximum </w:t>
      </w:r>
      <w:r>
        <w:rPr>
          <w:sz w:val="16"/>
        </w:rPr>
        <w:t xml:space="preserve">of </w:t>
      </w:r>
      <w:r>
        <w:rPr>
          <w:spacing w:val="-2"/>
          <w:sz w:val="16"/>
        </w:rPr>
        <w:t>€200,000.</w:t>
      </w:r>
    </w:p>
    <w:p>
      <w:pPr>
        <w:pStyle w:val="ListParagraph"/>
        <w:numPr>
          <w:ilvl w:val="1"/>
          <w:numId w:val="3"/>
        </w:numPr>
        <w:tabs>
          <w:tab w:val="left" w:pos="367"/>
          <w:tab w:val="left" w:pos="369"/>
        </w:tabs>
        <w:spacing w:before="58" w:after="0" w:line="240" w:lineRule="auto"/>
        <w:ind w:left="369" w:right="138" w:hanging="284"/>
        <w:jc w:val="left"/>
        <w:rPr>
          <w:sz w:val="16"/>
        </w:rPr>
      </w:pPr>
      <w:r>
        <w:rPr>
          <w:sz w:val="23"/>
        </w:rPr>
        <w:br w:type="column"/>
      </w:r>
      <w:r>
        <w:rPr>
          <w:sz w:val="16"/>
        </w:rPr>
        <w:t xml:space="preserve">Every assignment given to MA includes the authority to </w:t>
      </w:r>
      <w:r>
        <w:rPr>
          <w:sz w:val="16"/>
        </w:rPr>
        <w:t xml:space="preserve">engage third parties and to </w:t>
      </w:r>
      <w:r>
        <w:rPr>
          <w:sz w:val="16"/>
        </w:rPr>
        <w:t xml:space="preserve">accept </w:t>
      </w:r>
      <w:r>
        <w:rPr>
          <w:sz w:val="16"/>
        </w:rPr>
        <w:t xml:space="preserve">any </w:t>
      </w:r>
      <w:r>
        <w:rPr>
          <w:sz w:val="16"/>
        </w:rPr>
        <w:t xml:space="preserve">limitations of liability </w:t>
      </w:r>
      <w:r>
        <w:rPr>
          <w:sz w:val="16"/>
        </w:rPr>
        <w:t xml:space="preserve">of </w:t>
      </w:r>
      <w:r>
        <w:rPr>
          <w:sz w:val="16"/>
        </w:rPr>
        <w:t xml:space="preserve">auxiliary persons </w:t>
      </w:r>
      <w:r>
        <w:rPr>
          <w:sz w:val="16"/>
        </w:rPr>
        <w:t xml:space="preserve">also </w:t>
      </w:r>
      <w:r>
        <w:rPr>
          <w:sz w:val="16"/>
        </w:rPr>
        <w:t xml:space="preserve">on behalf of </w:t>
      </w:r>
      <w:r>
        <w:rPr>
          <w:sz w:val="16"/>
        </w:rPr>
        <w:t xml:space="preserve">the </w:t>
      </w:r>
      <w:r>
        <w:rPr>
          <w:sz w:val="16"/>
        </w:rPr>
        <w:t>client</w:t>
      </w:r>
      <w:r>
        <w:rPr>
          <w:sz w:val="16"/>
        </w:rPr>
        <w:t xml:space="preserve">. </w:t>
      </w:r>
      <w:r>
        <w:rPr>
          <w:sz w:val="16"/>
        </w:rPr>
        <w:t xml:space="preserve">The </w:t>
      </w:r>
      <w:r>
        <w:rPr>
          <w:sz w:val="16"/>
        </w:rPr>
        <w:t xml:space="preserve">applicability </w:t>
      </w:r>
      <w:r>
        <w:rPr>
          <w:sz w:val="16"/>
        </w:rPr>
        <w:t xml:space="preserve">of </w:t>
      </w:r>
      <w:r>
        <w:rPr>
          <w:sz w:val="16"/>
        </w:rPr>
        <w:t>Article</w:t>
      </w:r>
      <w:r>
        <w:rPr>
          <w:sz w:val="16"/>
        </w:rPr>
        <w:t xml:space="preserve"> 6:76 of the Dutch Civil Code is excluded.</w:t>
      </w:r>
    </w:p>
    <w:p>
      <w:pPr>
        <w:pStyle w:val="ListParagraph"/>
        <w:numPr>
          <w:ilvl w:val="1"/>
          <w:numId w:val="3"/>
        </w:numPr>
        <w:tabs>
          <w:tab w:val="left" w:pos="367"/>
          <w:tab w:val="left" w:pos="369"/>
        </w:tabs>
        <w:spacing w:before="0" w:after="0" w:line="240" w:lineRule="auto"/>
        <w:ind w:left="369" w:right="146" w:hanging="284"/>
        <w:jc w:val="left"/>
        <w:rPr>
          <w:sz w:val="16"/>
        </w:rPr>
      </w:pPr>
      <w:r>
        <w:rPr>
          <w:sz w:val="16"/>
        </w:rPr>
        <w:t xml:space="preserve">If </w:t>
      </w:r>
      <w:r>
        <w:rPr>
          <w:sz w:val="16"/>
        </w:rPr>
        <w:t xml:space="preserve">and </w:t>
      </w:r>
      <w:r>
        <w:rPr>
          <w:sz w:val="16"/>
        </w:rPr>
        <w:t xml:space="preserve">to the extent that MA acts </w:t>
      </w:r>
      <w:r>
        <w:rPr>
          <w:sz w:val="16"/>
        </w:rPr>
        <w:t xml:space="preserve">as a litigation attorney, </w:t>
      </w:r>
      <w:r>
        <w:rPr>
          <w:sz w:val="16"/>
        </w:rPr>
        <w:t xml:space="preserve">the client </w:t>
      </w:r>
      <w:r>
        <w:rPr>
          <w:sz w:val="16"/>
        </w:rPr>
        <w:t xml:space="preserve">shall indemnify </w:t>
      </w:r>
      <w:r>
        <w:rPr>
          <w:sz w:val="16"/>
        </w:rPr>
        <w:t xml:space="preserve">MA against any liability </w:t>
      </w:r>
      <w:r>
        <w:rPr>
          <w:sz w:val="16"/>
        </w:rPr>
        <w:t xml:space="preserve">arising from professional errors attributable to the substantive </w:t>
      </w:r>
      <w:r>
        <w:rPr>
          <w:sz w:val="16"/>
        </w:rPr>
        <w:t xml:space="preserve">handling </w:t>
      </w:r>
      <w:r>
        <w:rPr>
          <w:sz w:val="16"/>
        </w:rPr>
        <w:t xml:space="preserve">of </w:t>
      </w:r>
      <w:r>
        <w:rPr>
          <w:sz w:val="16"/>
        </w:rPr>
        <w:t xml:space="preserve">the </w:t>
      </w:r>
      <w:r>
        <w:rPr>
          <w:sz w:val="16"/>
        </w:rPr>
        <w:t xml:space="preserve">case, </w:t>
      </w:r>
      <w:r>
        <w:rPr>
          <w:sz w:val="16"/>
        </w:rPr>
        <w:t xml:space="preserve">the </w:t>
      </w:r>
      <w:r>
        <w:rPr>
          <w:sz w:val="16"/>
        </w:rPr>
        <w:t xml:space="preserve">content </w:t>
      </w:r>
      <w:r>
        <w:rPr>
          <w:sz w:val="16"/>
        </w:rPr>
        <w:t xml:space="preserve">of </w:t>
      </w:r>
      <w:r>
        <w:rPr>
          <w:sz w:val="16"/>
        </w:rPr>
        <w:t xml:space="preserve">the </w:t>
      </w:r>
      <w:r>
        <w:rPr>
          <w:sz w:val="16"/>
        </w:rPr>
        <w:t>pleadings</w:t>
      </w:r>
      <w:r>
        <w:rPr>
          <w:sz w:val="16"/>
        </w:rPr>
        <w:t xml:space="preserve">, and/or </w:t>
      </w:r>
      <w:r>
        <w:rPr>
          <w:sz w:val="16"/>
        </w:rPr>
        <w:t>the late submission of pleadings to be filed.</w:t>
      </w:r>
    </w:p>
    <w:p>
      <w:pPr>
        <w:pStyle w:val="ListParagraph"/>
        <w:numPr>
          <w:ilvl w:val="1"/>
          <w:numId w:val="3"/>
        </w:numPr>
        <w:tabs>
          <w:tab w:val="left" w:pos="367"/>
          <w:tab w:val="left" w:pos="369"/>
        </w:tabs>
        <w:spacing w:before="0" w:after="0" w:line="240" w:lineRule="auto"/>
        <w:ind w:left="369" w:right="24" w:hanging="284"/>
        <w:jc w:val="left"/>
        <w:rPr>
          <w:sz w:val="16"/>
        </w:rPr>
      </w:pPr>
      <w:r>
        <w:rPr>
          <w:sz w:val="16"/>
        </w:rPr>
        <w:t xml:space="preserve">Without prejudice to the provisions of Article 6:89 of the Dutch Civil Code, a </w:t>
      </w:r>
      <w:r>
        <w:rPr>
          <w:sz w:val="16"/>
        </w:rPr>
        <w:t xml:space="preserve">claim </w:t>
      </w:r>
      <w:r>
        <w:rPr>
          <w:sz w:val="16"/>
        </w:rPr>
        <w:t xml:space="preserve">for </w:t>
      </w:r>
      <w:r>
        <w:rPr>
          <w:sz w:val="16"/>
        </w:rPr>
        <w:t xml:space="preserve">compensation </w:t>
      </w:r>
      <w:r>
        <w:rPr>
          <w:sz w:val="16"/>
        </w:rPr>
        <w:t xml:space="preserve">must </w:t>
      </w:r>
      <w:r>
        <w:rPr>
          <w:sz w:val="16"/>
        </w:rPr>
        <w:t xml:space="preserve">be submitted </w:t>
      </w:r>
      <w:r>
        <w:rPr>
          <w:sz w:val="16"/>
        </w:rPr>
        <w:t xml:space="preserve">to MA in writing </w:t>
      </w:r>
      <w:r>
        <w:rPr>
          <w:sz w:val="16"/>
        </w:rPr>
        <w:t xml:space="preserve">no later than </w:t>
      </w:r>
      <w:r>
        <w:rPr>
          <w:sz w:val="16"/>
        </w:rPr>
        <w:t xml:space="preserve">twelve </w:t>
      </w:r>
      <w:r>
        <w:rPr>
          <w:sz w:val="16"/>
        </w:rPr>
        <w:t xml:space="preserve">(12) </w:t>
      </w:r>
      <w:r>
        <w:rPr>
          <w:sz w:val="16"/>
        </w:rPr>
        <w:t xml:space="preserve">months </w:t>
      </w:r>
      <w:r>
        <w:rPr>
          <w:sz w:val="16"/>
        </w:rPr>
        <w:t>after the client has discovered the damage</w:t>
      </w:r>
      <w:r>
        <w:rPr>
          <w:sz w:val="16"/>
        </w:rPr>
        <w:t xml:space="preserve">; failure to do so </w:t>
      </w:r>
      <w:r>
        <w:rPr>
          <w:sz w:val="16"/>
        </w:rPr>
        <w:t xml:space="preserve">will result in the forfeiture of </w:t>
      </w:r>
      <w:r>
        <w:rPr>
          <w:sz w:val="16"/>
        </w:rPr>
        <w:t xml:space="preserve">the right to </w:t>
      </w:r>
      <w:r>
        <w:rPr>
          <w:sz w:val="16"/>
        </w:rPr>
        <w:t>compensation.</w:t>
      </w:r>
    </w:p>
    <w:p>
      <w:pPr>
        <w:pStyle w:val="BodyText"/>
        <w:spacing w:before="2"/>
        <w:ind w:left="0" w:firstLine="0"/>
      </w:pPr>
    </w:p>
    <w:p>
      <w:pPr>
        <w:pStyle w:val="Heading2"/>
      </w:pPr>
      <w:r>
        <w:rPr>
          <w:sz w:val="16"/>
        </w:rPr>
        <w:t>Article</w:t>
      </w:r>
      <w:r>
        <w:rPr>
          <w:sz w:val="16"/>
        </w:rPr>
        <w:t xml:space="preserve"> 5 </w:t>
      </w:r>
      <w:r>
        <w:rPr>
          <w:sz w:val="16"/>
        </w:rPr>
        <w:t xml:space="preserve">– </w:t>
      </w:r>
      <w:r>
        <w:rPr>
          <w:sz w:val="16"/>
        </w:rPr>
        <w:t xml:space="preserve">Fees </w:t>
      </w:r>
      <w:r>
        <w:rPr>
          <w:sz w:val="16"/>
        </w:rPr>
        <w:t xml:space="preserve">and </w:t>
      </w:r>
      <w:r>
        <w:rPr>
          <w:spacing w:val="-2"/>
          <w:sz w:val="16"/>
        </w:rPr>
        <w:t>Payments</w:t>
      </w:r>
    </w:p>
    <w:p>
      <w:pPr>
        <w:pStyle w:val="ListParagraph"/>
        <w:numPr>
          <w:ilvl w:val="1"/>
          <w:numId w:val="2"/>
        </w:numPr>
        <w:tabs>
          <w:tab w:val="left" w:pos="367"/>
          <w:tab w:val="left" w:pos="369"/>
        </w:tabs>
        <w:spacing w:before="0" w:after="0" w:line="240" w:lineRule="auto"/>
        <w:ind w:left="369" w:right="33" w:hanging="284"/>
        <w:jc w:val="left"/>
        <w:rPr>
          <w:sz w:val="16"/>
        </w:rPr>
      </w:pPr>
      <w:r>
        <w:rPr>
          <w:sz w:val="16"/>
        </w:rPr>
        <w:t xml:space="preserve">Invoicing for the work shall be based on </w:t>
      </w:r>
      <w:r>
        <w:rPr>
          <w:sz w:val="16"/>
        </w:rPr>
        <w:t xml:space="preserve">the hourly rate of the persons involved in the performance </w:t>
      </w:r>
      <w:r>
        <w:rPr>
          <w:sz w:val="16"/>
        </w:rPr>
        <w:t xml:space="preserve">of the </w:t>
      </w:r>
      <w:r>
        <w:rPr>
          <w:sz w:val="16"/>
        </w:rPr>
        <w:t xml:space="preserve">work, </w:t>
      </w:r>
      <w:r>
        <w:rPr>
          <w:sz w:val="16"/>
        </w:rPr>
        <w:t xml:space="preserve">as </w:t>
      </w:r>
      <w:r>
        <w:rPr>
          <w:sz w:val="16"/>
        </w:rPr>
        <w:t xml:space="preserve">applicable at MA at the time the </w:t>
      </w:r>
      <w:r>
        <w:rPr>
          <w:sz w:val="16"/>
        </w:rPr>
        <w:t>work</w:t>
      </w:r>
      <w:r>
        <w:rPr>
          <w:sz w:val="16"/>
        </w:rPr>
        <w:t xml:space="preserve"> is performed</w:t>
      </w:r>
      <w:r>
        <w:rPr>
          <w:sz w:val="16"/>
        </w:rPr>
        <w:t xml:space="preserve">, unless expressly </w:t>
      </w:r>
      <w:r>
        <w:rPr>
          <w:sz w:val="16"/>
        </w:rPr>
        <w:t>agreed</w:t>
      </w:r>
      <w:r>
        <w:rPr>
          <w:sz w:val="16"/>
        </w:rPr>
        <w:t xml:space="preserve"> otherwise in writing</w:t>
      </w:r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 xml:space="preserve">The </w:t>
      </w:r>
      <w:r>
        <w:rPr>
          <w:sz w:val="16"/>
        </w:rPr>
        <w:t xml:space="preserve">hourly rate </w:t>
      </w:r>
      <w:r>
        <w:rPr>
          <w:sz w:val="16"/>
        </w:rPr>
        <w:t xml:space="preserve">may </w:t>
      </w:r>
      <w:r>
        <w:rPr>
          <w:sz w:val="16"/>
        </w:rPr>
        <w:t xml:space="preserve">be </w:t>
      </w:r>
      <w:r>
        <w:rPr>
          <w:sz w:val="16"/>
        </w:rPr>
        <w:t xml:space="preserve">multiplied </w:t>
      </w:r>
      <w:r>
        <w:rPr>
          <w:sz w:val="16"/>
        </w:rPr>
        <w:t xml:space="preserve">by </w:t>
      </w:r>
      <w:r>
        <w:rPr>
          <w:sz w:val="16"/>
        </w:rPr>
        <w:t xml:space="preserve">a factor depending on the experience and specialization </w:t>
      </w:r>
      <w:r>
        <w:rPr>
          <w:sz w:val="16"/>
        </w:rPr>
        <w:t xml:space="preserve">of the person(s) actually performing the assignment, the </w:t>
      </w:r>
      <w:r>
        <w:rPr>
          <w:sz w:val="16"/>
        </w:rPr>
        <w:t>financial interest involved</w:t>
      </w:r>
      <w:r>
        <w:rPr>
          <w:sz w:val="16"/>
        </w:rPr>
        <w:t>,</w:t>
      </w:r>
      <w:r>
        <w:rPr>
          <w:sz w:val="16"/>
        </w:rPr>
        <w:t xml:space="preserve"> and the degree of urgency </w:t>
      </w:r>
      <w:r>
        <w:rPr>
          <w:sz w:val="16"/>
        </w:rPr>
        <w:t>associated</w:t>
      </w:r>
      <w:r>
        <w:rPr>
          <w:sz w:val="16"/>
        </w:rPr>
        <w:t xml:space="preserve"> with the </w:t>
      </w:r>
      <w:r>
        <w:rPr>
          <w:sz w:val="16"/>
        </w:rPr>
        <w:t>assignment.</w:t>
      </w:r>
    </w:p>
    <w:p>
      <w:pPr>
        <w:pStyle w:val="ListParagraph"/>
        <w:numPr>
          <w:ilvl w:val="1"/>
          <w:numId w:val="2"/>
        </w:numPr>
        <w:tabs>
          <w:tab w:val="left" w:pos="367"/>
          <w:tab w:val="left" w:pos="369"/>
        </w:tabs>
        <w:spacing w:before="0" w:after="0" w:line="240" w:lineRule="auto"/>
        <w:ind w:left="369" w:right="199" w:hanging="284"/>
        <w:jc w:val="left"/>
        <w:rPr>
          <w:sz w:val="16"/>
        </w:rPr>
      </w:pPr>
      <w:r>
        <w:rPr>
          <w:sz w:val="16"/>
        </w:rPr>
        <w:t xml:space="preserve">Unless expressly </w:t>
      </w:r>
      <w:r>
        <w:rPr>
          <w:sz w:val="16"/>
        </w:rPr>
        <w:t xml:space="preserve">agreed </w:t>
      </w:r>
      <w:r>
        <w:rPr>
          <w:sz w:val="16"/>
        </w:rPr>
        <w:t xml:space="preserve">otherwise </w:t>
      </w:r>
      <w:r>
        <w:rPr>
          <w:sz w:val="16"/>
        </w:rPr>
        <w:t>in writing</w:t>
      </w:r>
      <w:r>
        <w:rPr>
          <w:sz w:val="16"/>
        </w:rPr>
        <w:t>,</w:t>
      </w:r>
      <w:r>
        <w:rPr>
          <w:sz w:val="16"/>
        </w:rPr>
        <w:t xml:space="preserve"> agreed rates apply </w:t>
      </w:r>
      <w:r>
        <w:rPr>
          <w:sz w:val="16"/>
        </w:rPr>
        <w:t xml:space="preserve">for </w:t>
      </w:r>
      <w:r>
        <w:rPr>
          <w:sz w:val="16"/>
        </w:rPr>
        <w:t xml:space="preserve">the </w:t>
      </w:r>
      <w:r>
        <w:rPr>
          <w:sz w:val="16"/>
        </w:rPr>
        <w:t xml:space="preserve">duration </w:t>
      </w:r>
      <w:r>
        <w:rPr>
          <w:sz w:val="16"/>
        </w:rPr>
        <w:t xml:space="preserve">of </w:t>
      </w:r>
      <w:r>
        <w:rPr>
          <w:sz w:val="16"/>
        </w:rPr>
        <w:t xml:space="preserve">the calendar year in which they were agreed and may </w:t>
      </w:r>
      <w:r>
        <w:rPr>
          <w:sz w:val="16"/>
        </w:rPr>
        <w:t>be adjusted during that period.</w:t>
      </w:r>
    </w:p>
    <w:p>
      <w:pPr>
        <w:pStyle w:val="ListParagraph"/>
        <w:numPr>
          <w:ilvl w:val="1"/>
          <w:numId w:val="2"/>
        </w:numPr>
        <w:tabs>
          <w:tab w:val="left" w:pos="367"/>
          <w:tab w:val="left" w:pos="369"/>
        </w:tabs>
        <w:spacing w:before="0" w:after="0" w:line="240" w:lineRule="auto"/>
        <w:ind w:left="369" w:right="31" w:hanging="284"/>
        <w:jc w:val="left"/>
        <w:rPr>
          <w:sz w:val="16"/>
        </w:rPr>
      </w:pPr>
      <w:r>
        <w:rPr>
          <w:sz w:val="16"/>
        </w:rPr>
        <w:t xml:space="preserve">MA is entitled, without the client </w:t>
      </w:r>
      <w:r>
        <w:rPr>
          <w:sz w:val="16"/>
        </w:rPr>
        <w:t>having</w:t>
      </w:r>
      <w:r>
        <w:rPr>
          <w:sz w:val="16"/>
        </w:rPr>
        <w:t xml:space="preserve"> any right to </w:t>
      </w:r>
      <w:r>
        <w:rPr>
          <w:sz w:val="16"/>
        </w:rPr>
        <w:t>amend or terminate the agreement as a result</w:t>
      </w:r>
      <w:r>
        <w:rPr>
          <w:sz w:val="16"/>
        </w:rPr>
        <w:t xml:space="preserve">, </w:t>
      </w:r>
      <w:r>
        <w:rPr>
          <w:sz w:val="16"/>
        </w:rPr>
        <w:t>to</w:t>
      </w:r>
      <w:r>
        <w:rPr>
          <w:sz w:val="16"/>
        </w:rPr>
        <w:t xml:space="preserve"> </w:t>
      </w:r>
      <w:r>
        <w:rPr>
          <w:sz w:val="16"/>
        </w:rPr>
        <w:t xml:space="preserve">adjust </w:t>
      </w:r>
      <w:r>
        <w:rPr>
          <w:sz w:val="16"/>
        </w:rPr>
        <w:t xml:space="preserve">the </w:t>
      </w:r>
      <w:r>
        <w:rPr>
          <w:sz w:val="16"/>
        </w:rPr>
        <w:t xml:space="preserve">rates </w:t>
      </w:r>
      <w:r>
        <w:rPr>
          <w:sz w:val="16"/>
        </w:rPr>
        <w:t xml:space="preserve">it </w:t>
      </w:r>
      <w:r>
        <w:rPr>
          <w:sz w:val="16"/>
        </w:rPr>
        <w:t xml:space="preserve">applies </w:t>
      </w:r>
      <w:r>
        <w:rPr>
          <w:sz w:val="16"/>
        </w:rPr>
        <w:t xml:space="preserve">on a percentage basis </w:t>
      </w:r>
      <w:r>
        <w:rPr>
          <w:sz w:val="16"/>
        </w:rPr>
        <w:t>at the start of each calendar year</w:t>
      </w:r>
      <w:r>
        <w:rPr>
          <w:sz w:val="16"/>
        </w:rPr>
        <w:t>, based on the CBS price index.</w:t>
      </w:r>
    </w:p>
    <w:p>
      <w:pPr>
        <w:pStyle w:val="ListParagraph"/>
        <w:numPr>
          <w:ilvl w:val="1"/>
          <w:numId w:val="2"/>
        </w:numPr>
        <w:tabs>
          <w:tab w:val="left" w:pos="367"/>
          <w:tab w:val="left" w:pos="369"/>
        </w:tabs>
        <w:spacing w:before="1" w:after="0" w:line="240" w:lineRule="auto"/>
        <w:ind w:left="369" w:right="85" w:hanging="284"/>
        <w:jc w:val="left"/>
        <w:rPr>
          <w:sz w:val="16"/>
        </w:rPr>
      </w:pPr>
      <w:r>
        <w:rPr>
          <w:sz w:val="16"/>
        </w:rPr>
        <w:t xml:space="preserve">If </w:t>
      </w:r>
      <w:r>
        <w:rPr>
          <w:sz w:val="16"/>
        </w:rPr>
        <w:t xml:space="preserve">the </w:t>
      </w:r>
      <w:r>
        <w:rPr>
          <w:sz w:val="16"/>
        </w:rPr>
        <w:t xml:space="preserve">fee </w:t>
      </w:r>
      <w:r>
        <w:rPr>
          <w:sz w:val="16"/>
        </w:rPr>
        <w:t xml:space="preserve">owed </w:t>
      </w:r>
      <w:r>
        <w:rPr>
          <w:sz w:val="16"/>
        </w:rPr>
        <w:t xml:space="preserve">to </w:t>
      </w:r>
      <w:r>
        <w:rPr>
          <w:sz w:val="16"/>
        </w:rPr>
        <w:t xml:space="preserve">MA </w:t>
      </w:r>
      <w:r>
        <w:rPr>
          <w:sz w:val="16"/>
        </w:rPr>
        <w:t xml:space="preserve">is </w:t>
      </w:r>
      <w:r>
        <w:rPr>
          <w:sz w:val="16"/>
        </w:rPr>
        <w:t xml:space="preserve">calculated </w:t>
      </w:r>
      <w:r>
        <w:rPr>
          <w:sz w:val="16"/>
        </w:rPr>
        <w:t>on a time-proportional basis</w:t>
      </w:r>
      <w:r>
        <w:rPr>
          <w:sz w:val="16"/>
        </w:rPr>
        <w:t xml:space="preserve">, MA’s time records are binding, unless </w:t>
      </w:r>
      <w:r>
        <w:rPr>
          <w:sz w:val="16"/>
        </w:rPr>
        <w:t>the client provides evidence to the contrary.</w:t>
      </w:r>
    </w:p>
    <w:p>
      <w:pPr>
        <w:pStyle w:val="ListParagraph"/>
        <w:numPr>
          <w:ilvl w:val="1"/>
          <w:numId w:val="2"/>
        </w:numPr>
        <w:tabs>
          <w:tab w:val="left" w:pos="367"/>
          <w:tab w:val="left" w:pos="369"/>
        </w:tabs>
        <w:spacing w:before="0" w:after="0" w:line="240" w:lineRule="auto"/>
        <w:ind w:left="369" w:right="97" w:hanging="284"/>
        <w:jc w:val="left"/>
        <w:rPr>
          <w:sz w:val="16"/>
        </w:rPr>
      </w:pPr>
      <w:r>
        <w:rPr>
          <w:sz w:val="16"/>
        </w:rPr>
        <w:t xml:space="preserve">MA will </w:t>
      </w:r>
      <w:r>
        <w:rPr>
          <w:sz w:val="16"/>
        </w:rPr>
        <w:t xml:space="preserve">charge </w:t>
      </w:r>
      <w:r>
        <w:rPr>
          <w:sz w:val="16"/>
        </w:rPr>
        <w:t xml:space="preserve">the </w:t>
      </w:r>
      <w:r>
        <w:rPr>
          <w:sz w:val="16"/>
        </w:rPr>
        <w:t xml:space="preserve">client </w:t>
      </w:r>
      <w:r>
        <w:rPr>
          <w:sz w:val="16"/>
        </w:rPr>
        <w:t>for costs not included in its rates</w:t>
      </w:r>
      <w:r>
        <w:rPr>
          <w:sz w:val="16"/>
        </w:rPr>
        <w:t xml:space="preserve">, such as (but not limited to) </w:t>
      </w:r>
      <w:r>
        <w:rPr>
          <w:sz w:val="16"/>
        </w:rPr>
        <w:t xml:space="preserve">travel expenses, court fees, courier costs, translation costs, and, in </w:t>
      </w:r>
      <w:r>
        <w:rPr>
          <w:sz w:val="16"/>
        </w:rPr>
        <w:t xml:space="preserve">general, </w:t>
      </w:r>
      <w:r>
        <w:rPr>
          <w:sz w:val="16"/>
        </w:rPr>
        <w:t xml:space="preserve">the </w:t>
      </w:r>
      <w:r>
        <w:rPr>
          <w:sz w:val="16"/>
        </w:rPr>
        <w:t xml:space="preserve">costs </w:t>
      </w:r>
      <w:r>
        <w:rPr>
          <w:sz w:val="16"/>
        </w:rPr>
        <w:t xml:space="preserve">of </w:t>
      </w:r>
      <w:r>
        <w:rPr>
          <w:sz w:val="16"/>
        </w:rPr>
        <w:t xml:space="preserve">engaged </w:t>
      </w:r>
      <w:r>
        <w:rPr>
          <w:sz w:val="16"/>
        </w:rPr>
        <w:t>third parties.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MA </w:t>
      </w:r>
      <w:r>
        <w:rPr>
          <w:sz w:val="16"/>
        </w:rPr>
        <w:t xml:space="preserve">is </w:t>
      </w:r>
      <w:r>
        <w:rPr>
          <w:sz w:val="16"/>
        </w:rPr>
        <w:t xml:space="preserve">entitled </w:t>
      </w:r>
      <w:r>
        <w:rPr>
          <w:sz w:val="16"/>
        </w:rPr>
        <w:t xml:space="preserve">to </w:t>
      </w:r>
      <w:r>
        <w:rPr>
          <w:sz w:val="16"/>
        </w:rPr>
        <w:t xml:space="preserve">charge </w:t>
      </w:r>
      <w:r>
        <w:rPr>
          <w:sz w:val="16"/>
        </w:rPr>
        <w:t xml:space="preserve">the </w:t>
      </w:r>
      <w:r>
        <w:rPr>
          <w:sz w:val="16"/>
        </w:rPr>
        <w:t xml:space="preserve">client </w:t>
      </w:r>
      <w:r>
        <w:rPr>
          <w:sz w:val="16"/>
        </w:rPr>
        <w:t xml:space="preserve">an </w:t>
      </w:r>
      <w:r>
        <w:rPr>
          <w:sz w:val="16"/>
        </w:rPr>
        <w:t xml:space="preserve">advance </w:t>
      </w:r>
      <w:r>
        <w:rPr>
          <w:sz w:val="16"/>
        </w:rPr>
        <w:t>payment</w:t>
      </w:r>
      <w:r>
        <w:rPr>
          <w:sz w:val="16"/>
        </w:rPr>
        <w:t xml:space="preserve">. </w:t>
      </w:r>
      <w:r>
        <w:rPr>
          <w:sz w:val="16"/>
        </w:rPr>
        <w:t xml:space="preserve">MA will </w:t>
      </w:r>
      <w:r>
        <w:rPr>
          <w:sz w:val="16"/>
        </w:rPr>
        <w:t xml:space="preserve">commence </w:t>
      </w:r>
      <w:r>
        <w:rPr>
          <w:sz w:val="16"/>
        </w:rPr>
        <w:t>work</w:t>
      </w:r>
      <w:r>
        <w:rPr>
          <w:sz w:val="16"/>
        </w:rPr>
        <w:t xml:space="preserve"> only after receipt of the advance payment</w:t>
      </w:r>
      <w:r>
        <w:rPr>
          <w:sz w:val="16"/>
        </w:rPr>
        <w:t xml:space="preserve">. </w:t>
      </w:r>
      <w:r>
        <w:rPr>
          <w:sz w:val="16"/>
        </w:rPr>
        <w:t xml:space="preserve">This </w:t>
      </w:r>
      <w:r>
        <w:rPr>
          <w:sz w:val="16"/>
        </w:rPr>
        <w:t xml:space="preserve">advance payment </w:t>
      </w:r>
      <w:r>
        <w:rPr>
          <w:sz w:val="16"/>
        </w:rPr>
        <w:t xml:space="preserve">will </w:t>
      </w:r>
      <w:r>
        <w:rPr>
          <w:sz w:val="16"/>
        </w:rPr>
        <w:t xml:space="preserve">be </w:t>
      </w:r>
      <w:r>
        <w:rPr>
          <w:sz w:val="16"/>
        </w:rPr>
        <w:t xml:space="preserve">offset </w:t>
      </w:r>
      <w:r>
        <w:rPr>
          <w:sz w:val="16"/>
        </w:rPr>
        <w:t xml:space="preserve">against the final invoice for the work to which the </w:t>
      </w:r>
      <w:r>
        <w:rPr>
          <w:sz w:val="16"/>
        </w:rPr>
        <w:t>advance payment relates.</w:t>
      </w:r>
    </w:p>
    <w:p>
      <w:pPr>
        <w:pStyle w:val="ListParagraph"/>
        <w:numPr>
          <w:ilvl w:val="1"/>
          <w:numId w:val="2"/>
        </w:numPr>
        <w:tabs>
          <w:tab w:val="left" w:pos="367"/>
          <w:tab w:val="left" w:pos="369"/>
        </w:tabs>
        <w:spacing w:before="0" w:after="0" w:line="240" w:lineRule="auto"/>
        <w:ind w:left="369" w:right="37" w:hanging="284"/>
        <w:jc w:val="left"/>
        <w:rPr>
          <w:sz w:val="16"/>
        </w:rPr>
      </w:pPr>
      <w:r>
        <w:rPr>
          <w:sz w:val="16"/>
        </w:rPr>
        <w:t xml:space="preserve">Invoices issued by MA are </w:t>
      </w:r>
      <w:r>
        <w:rPr>
          <w:sz w:val="16"/>
        </w:rPr>
        <w:t xml:space="preserve">due and payable </w:t>
      </w:r>
      <w:r>
        <w:rPr>
          <w:sz w:val="16"/>
        </w:rPr>
        <w:t xml:space="preserve">fourteen (14) days after the </w:t>
      </w:r>
      <w:r>
        <w:rPr>
          <w:sz w:val="16"/>
        </w:rPr>
        <w:t xml:space="preserve">invoice date, unless expressly </w:t>
      </w:r>
      <w:r>
        <w:rPr>
          <w:sz w:val="16"/>
        </w:rPr>
        <w:t xml:space="preserve">agreed </w:t>
      </w:r>
      <w:r>
        <w:rPr>
          <w:sz w:val="16"/>
        </w:rPr>
        <w:t>otherwise in writing</w:t>
      </w:r>
      <w:r>
        <w:rPr>
          <w:sz w:val="16"/>
        </w:rPr>
        <w:t xml:space="preserve">, and must </w:t>
      </w:r>
      <w:r>
        <w:rPr>
          <w:sz w:val="16"/>
        </w:rPr>
        <w:t xml:space="preserve">be paid </w:t>
      </w:r>
      <w:r>
        <w:rPr>
          <w:sz w:val="16"/>
        </w:rPr>
        <w:t xml:space="preserve">without invoking suspension or </w:t>
      </w:r>
      <w:r>
        <w:rPr>
          <w:sz w:val="16"/>
        </w:rPr>
        <w:t xml:space="preserve">set-off. In the absence of timely and/or </w:t>
      </w:r>
      <w:r>
        <w:rPr>
          <w:sz w:val="16"/>
        </w:rPr>
        <w:t xml:space="preserve">full </w:t>
      </w:r>
      <w:r>
        <w:rPr>
          <w:sz w:val="16"/>
        </w:rPr>
        <w:t xml:space="preserve">payment, </w:t>
      </w:r>
      <w:r>
        <w:rPr>
          <w:sz w:val="16"/>
        </w:rPr>
        <w:t xml:space="preserve">the </w:t>
      </w:r>
      <w:r>
        <w:rPr>
          <w:sz w:val="16"/>
        </w:rPr>
        <w:t xml:space="preserve">client </w:t>
      </w:r>
      <w:r>
        <w:rPr>
          <w:sz w:val="16"/>
        </w:rPr>
        <w:t xml:space="preserve">is </w:t>
      </w:r>
      <w:r>
        <w:rPr>
          <w:sz w:val="16"/>
        </w:rPr>
        <w:t xml:space="preserve">automatically </w:t>
      </w:r>
      <w:r>
        <w:rPr>
          <w:sz w:val="16"/>
        </w:rPr>
        <w:t xml:space="preserve">in </w:t>
      </w:r>
      <w:r>
        <w:rPr>
          <w:sz w:val="16"/>
        </w:rPr>
        <w:t>default.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The client shall then </w:t>
      </w:r>
      <w:r>
        <w:rPr>
          <w:sz w:val="16"/>
        </w:rPr>
        <w:t xml:space="preserve">owe </w:t>
      </w:r>
      <w:r>
        <w:rPr>
          <w:sz w:val="16"/>
        </w:rPr>
        <w:t xml:space="preserve">the statutory </w:t>
      </w:r>
      <w:r>
        <w:rPr>
          <w:sz w:val="16"/>
        </w:rPr>
        <w:t xml:space="preserve">(commercial) interest </w:t>
      </w:r>
      <w:r>
        <w:rPr>
          <w:sz w:val="16"/>
        </w:rPr>
        <w:t xml:space="preserve">applicable to it </w:t>
      </w:r>
      <w:r>
        <w:rPr>
          <w:sz w:val="16"/>
        </w:rPr>
        <w:t xml:space="preserve">on the outstanding amount. </w:t>
      </w:r>
      <w:r>
        <w:rPr>
          <w:sz w:val="16"/>
        </w:rPr>
        <w:t xml:space="preserve">In addition, the client is obligated </w:t>
      </w:r>
      <w:r>
        <w:rPr>
          <w:sz w:val="16"/>
        </w:rPr>
        <w:t xml:space="preserve">to reimburse </w:t>
      </w:r>
      <w:r>
        <w:rPr>
          <w:sz w:val="16"/>
        </w:rPr>
        <w:t xml:space="preserve">the costs of </w:t>
      </w:r>
      <w:r>
        <w:rPr>
          <w:sz w:val="16"/>
        </w:rPr>
        <w:t>collection, which are set at a flat rate of</w:t>
      </w:r>
      <w:r>
        <w:rPr>
          <w:sz w:val="16"/>
        </w:rPr>
        <w:t xml:space="preserve"> 15% of the principal amount.</w:t>
      </w:r>
    </w:p>
    <w:p>
      <w:pPr>
        <w:pStyle w:val="ListParagraph"/>
        <w:numPr>
          <w:ilvl w:val="1"/>
          <w:numId w:val="2"/>
        </w:numPr>
        <w:tabs>
          <w:tab w:val="left" w:pos="367"/>
          <w:tab w:val="left" w:pos="369"/>
        </w:tabs>
        <w:spacing w:before="0" w:after="0" w:line="240" w:lineRule="auto"/>
        <w:ind w:left="369" w:right="241" w:hanging="284"/>
        <w:jc w:val="left"/>
        <w:rPr>
          <w:sz w:val="16"/>
        </w:rPr>
      </w:pPr>
      <w:r>
        <w:rPr>
          <w:sz w:val="16"/>
        </w:rPr>
        <w:t xml:space="preserve">Payments made by or on behalf of the client shall </w:t>
      </w:r>
      <w:r>
        <w:rPr>
          <w:sz w:val="16"/>
        </w:rPr>
        <w:t>first</w:t>
      </w:r>
      <w:r>
        <w:rPr>
          <w:sz w:val="16"/>
        </w:rPr>
        <w:t xml:space="preserve"> be applied </w:t>
      </w:r>
      <w:r>
        <w:rPr>
          <w:sz w:val="16"/>
        </w:rPr>
        <w:t xml:space="preserve">to reduce the costs owed, </w:t>
      </w:r>
      <w:r>
        <w:rPr>
          <w:sz w:val="16"/>
        </w:rPr>
        <w:t xml:space="preserve">then </w:t>
      </w:r>
      <w:r>
        <w:rPr>
          <w:sz w:val="16"/>
        </w:rPr>
        <w:t xml:space="preserve">to </w:t>
      </w:r>
      <w:r>
        <w:rPr>
          <w:sz w:val="16"/>
        </w:rPr>
        <w:t xml:space="preserve">reduce </w:t>
      </w:r>
      <w:r>
        <w:rPr>
          <w:sz w:val="16"/>
        </w:rPr>
        <w:t xml:space="preserve">the </w:t>
      </w:r>
      <w:r>
        <w:rPr>
          <w:sz w:val="16"/>
        </w:rPr>
        <w:t xml:space="preserve">accrued </w:t>
      </w:r>
      <w:r>
        <w:rPr>
          <w:sz w:val="16"/>
        </w:rPr>
        <w:t>interest</w:t>
      </w:r>
      <w:r>
        <w:rPr>
          <w:sz w:val="16"/>
        </w:rPr>
        <w:t xml:space="preserve">, and </w:t>
      </w:r>
      <w:r>
        <w:rPr>
          <w:sz w:val="16"/>
        </w:rPr>
        <w:t xml:space="preserve">finally </w:t>
      </w:r>
      <w:r>
        <w:rPr>
          <w:sz w:val="16"/>
        </w:rPr>
        <w:t xml:space="preserve">to </w:t>
      </w:r>
      <w:r>
        <w:rPr>
          <w:sz w:val="16"/>
        </w:rPr>
        <w:t xml:space="preserve">reduce the invoice that has been outstanding the longest, even if </w:t>
      </w:r>
      <w:r>
        <w:rPr>
          <w:sz w:val="16"/>
        </w:rPr>
        <w:t xml:space="preserve">the </w:t>
      </w:r>
      <w:r>
        <w:rPr>
          <w:sz w:val="16"/>
        </w:rPr>
        <w:t xml:space="preserve">payment </w:t>
      </w:r>
      <w:r>
        <w:rPr>
          <w:sz w:val="16"/>
        </w:rPr>
        <w:t xml:space="preserve">made by </w:t>
      </w:r>
      <w:r>
        <w:rPr>
          <w:sz w:val="16"/>
        </w:rPr>
        <w:t xml:space="preserve">or </w:t>
      </w:r>
      <w:r>
        <w:rPr>
          <w:sz w:val="16"/>
        </w:rPr>
        <w:t xml:space="preserve">on behalf of </w:t>
      </w:r>
      <w:r>
        <w:rPr>
          <w:sz w:val="16"/>
        </w:rPr>
        <w:t xml:space="preserve">the </w:t>
      </w:r>
      <w:r>
        <w:rPr>
          <w:sz w:val="16"/>
        </w:rPr>
        <w:t xml:space="preserve">client </w:t>
      </w:r>
      <w:r>
        <w:rPr>
          <w:spacing w:val="-2"/>
          <w:sz w:val="16"/>
        </w:rPr>
        <w:t xml:space="preserve">states </w:t>
      </w:r>
      <w:r>
        <w:rPr>
          <w:sz w:val="16"/>
        </w:rPr>
        <w:t>otherwise</w:t>
      </w:r>
      <w:r>
        <w:rPr>
          <w:spacing w:val="-2"/>
          <w:sz w:val="16"/>
        </w:rPr>
        <w:t>.</w:t>
      </w:r>
    </w:p>
    <w:p>
      <w:pPr>
        <w:pStyle w:val="BodyText"/>
        <w:ind w:left="0" w:firstLine="0"/>
      </w:pPr>
    </w:p>
    <w:p>
      <w:pPr>
        <w:pStyle w:val="Heading2"/>
        <w:spacing w:before="1"/>
      </w:pPr>
      <w:r>
        <w:rPr>
          <w:sz w:val="16"/>
        </w:rPr>
        <w:t>Article</w:t>
      </w:r>
      <w:r>
        <w:rPr>
          <w:sz w:val="16"/>
        </w:rPr>
        <w:t xml:space="preserve"> 6 </w:t>
      </w:r>
      <w:r>
        <w:rPr>
          <w:sz w:val="16"/>
        </w:rPr>
        <w:t xml:space="preserve">– </w:t>
      </w:r>
      <w:r>
        <w:rPr>
          <w:sz w:val="16"/>
        </w:rPr>
        <w:t xml:space="preserve">Governing </w:t>
      </w:r>
      <w:r>
        <w:rPr>
          <w:sz w:val="16"/>
        </w:rPr>
        <w:t xml:space="preserve">Law, </w:t>
      </w:r>
      <w:r>
        <w:rPr>
          <w:sz w:val="16"/>
        </w:rPr>
        <w:t xml:space="preserve">Complaints Procedure, </w:t>
      </w:r>
      <w:r>
        <w:rPr>
          <w:spacing w:val="-2"/>
          <w:sz w:val="16"/>
        </w:rPr>
        <w:t>Dispute Resolution</w:t>
      </w:r>
    </w:p>
    <w:p>
      <w:pPr>
        <w:pStyle w:val="ListParagraph"/>
        <w:numPr>
          <w:ilvl w:val="1"/>
          <w:numId w:val="1"/>
        </w:numPr>
        <w:tabs>
          <w:tab w:val="left" w:pos="367"/>
          <w:tab w:val="left" w:pos="369"/>
        </w:tabs>
        <w:spacing w:before="0" w:after="0" w:line="240" w:lineRule="auto"/>
        <w:ind w:left="369" w:right="10" w:hanging="284"/>
        <w:jc w:val="left"/>
        <w:rPr>
          <w:sz w:val="16"/>
        </w:rPr>
      </w:pPr>
      <w:r>
        <w:rPr>
          <w:sz w:val="16"/>
        </w:rPr>
        <w:t xml:space="preserve">The agreements concluded between MA and the client </w:t>
      </w:r>
      <w:r>
        <w:rPr>
          <w:sz w:val="16"/>
        </w:rPr>
        <w:t>(</w:t>
      </w:r>
      <w:r>
        <w:rPr>
          <w:sz w:val="16"/>
        </w:rPr>
        <w:t xml:space="preserve">including </w:t>
      </w:r>
      <w:r>
        <w:rPr>
          <w:sz w:val="16"/>
        </w:rPr>
        <w:t xml:space="preserve">future </w:t>
      </w:r>
      <w:r>
        <w:rPr>
          <w:sz w:val="16"/>
        </w:rPr>
        <w:t>agreements</w:t>
      </w:r>
      <w:r>
        <w:rPr>
          <w:sz w:val="16"/>
        </w:rPr>
        <w:t xml:space="preserve">) </w:t>
      </w:r>
      <w:r>
        <w:rPr>
          <w:sz w:val="16"/>
        </w:rPr>
        <w:t xml:space="preserve">are </w:t>
      </w:r>
      <w:r>
        <w:rPr>
          <w:sz w:val="16"/>
        </w:rPr>
        <w:t xml:space="preserve">governed </w:t>
      </w:r>
      <w:r>
        <w:rPr>
          <w:sz w:val="16"/>
        </w:rPr>
        <w:t xml:space="preserve">exclusively </w:t>
      </w:r>
      <w:r>
        <w:rPr>
          <w:sz w:val="16"/>
        </w:rPr>
        <w:t xml:space="preserve">by </w:t>
      </w:r>
      <w:r>
        <w:rPr>
          <w:sz w:val="16"/>
        </w:rPr>
        <w:t xml:space="preserve">Dutch </w:t>
      </w:r>
      <w:r>
        <w:rPr>
          <w:sz w:val="16"/>
        </w:rPr>
        <w:t>law</w:t>
      </w:r>
      <w:r>
        <w:rPr>
          <w:sz w:val="16"/>
        </w:rPr>
        <w:t>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headerReference w:type="default" r:id="rId4"/>
          <w:footerReference w:type="default" r:id="rId5"/>
          <w:type w:val="continuous"/>
          <w:pgSz w:w="11910" w:h="16840"/>
          <w:pgMar w:top="1980" w:right="992" w:bottom="1120" w:left="1275" w:header="1140" w:footer="936"/>
          <w:pgNumType w:start="1"/>
          <w:cols w:num="2" w:space="708" w:equalWidth="0">
            <w:col w:w="4727" w:space="220"/>
            <w:col w:w="4696" w:space="0"/>
          </w:cols>
        </w:sectPr>
      </w:pPr>
    </w:p>
    <w:p>
      <w:pPr>
        <w:pStyle w:val="ListParagraph"/>
        <w:numPr>
          <w:ilvl w:val="1"/>
          <w:numId w:val="1"/>
        </w:numPr>
        <w:tabs>
          <w:tab w:val="left" w:pos="368"/>
        </w:tabs>
        <w:spacing w:before="58" w:after="0" w:line="240" w:lineRule="auto"/>
        <w:ind w:left="368" w:right="0" w:hanging="282"/>
        <w:jc w:val="left"/>
        <w:rPr>
          <w:sz w:val="16"/>
        </w:rPr>
      </w:pPr>
      <w:r>
        <w:rPr>
          <w:sz w:val="16"/>
        </w:rPr>
        <w:t xml:space="preserve">For </w:t>
      </w:r>
      <w:r>
        <w:rPr>
          <w:sz w:val="16"/>
        </w:rPr>
        <w:t xml:space="preserve">complaints </w:t>
      </w:r>
      <w:r>
        <w:rPr>
          <w:sz w:val="16"/>
        </w:rPr>
        <w:t xml:space="preserve">from </w:t>
      </w:r>
      <w:r>
        <w:rPr>
          <w:sz w:val="16"/>
        </w:rPr>
        <w:t>the client</w:t>
      </w:r>
      <w:r>
        <w:rPr>
          <w:sz w:val="16"/>
        </w:rPr>
        <w:t xml:space="preserve">, </w:t>
      </w:r>
      <w:r>
        <w:rPr>
          <w:spacing w:val="-5"/>
          <w:sz w:val="16"/>
        </w:rPr>
        <w:t>the</w:t>
      </w:r>
    </w:p>
    <w:p>
      <w:pPr>
        <w:pStyle w:val="BodyText"/>
        <w:spacing w:before="1"/>
        <w:ind w:right="4959" w:firstLine="0"/>
      </w:pPr>
      <w:r>
        <w:rPr>
          <w:sz w:val="16"/>
        </w:rPr>
        <w:t xml:space="preserve">“MannaertsAppels </w:t>
      </w:r>
      <w:r>
        <w:rPr>
          <w:sz w:val="16"/>
        </w:rPr>
        <w:t xml:space="preserve">N.V. </w:t>
      </w:r>
      <w:r>
        <w:rPr>
          <w:sz w:val="16"/>
        </w:rPr>
        <w:t>Office Complaints Procedure</w:t>
      </w:r>
      <w:r>
        <w:rPr>
          <w:sz w:val="16"/>
        </w:rPr>
        <w:t xml:space="preserve">,” </w:t>
      </w:r>
      <w:r>
        <w:rPr>
          <w:sz w:val="16"/>
        </w:rPr>
        <w:t xml:space="preserve">available </w:t>
      </w:r>
      <w:r>
        <w:rPr>
          <w:sz w:val="16"/>
        </w:rPr>
        <w:t xml:space="preserve">on </w:t>
      </w:r>
      <w:r>
        <w:rPr>
          <w:sz w:val="16"/>
        </w:rPr>
        <w:t xml:space="preserve">our </w:t>
      </w:r>
      <w:r>
        <w:rPr>
          <w:sz w:val="16"/>
        </w:rPr>
        <w:t>website.</w:t>
      </w:r>
    </w:p>
    <w:p>
      <w:pPr>
        <w:pStyle w:val="ListParagraph"/>
        <w:numPr>
          <w:ilvl w:val="1"/>
          <w:numId w:val="1"/>
        </w:numPr>
        <w:tabs>
          <w:tab w:val="left" w:pos="367"/>
          <w:tab w:val="left" w:pos="369"/>
        </w:tabs>
        <w:spacing w:before="1" w:after="0" w:line="240" w:lineRule="auto"/>
        <w:ind w:left="369" w:right="4953" w:hanging="284"/>
        <w:jc w:val="left"/>
        <w:rPr>
          <w:sz w:val="16"/>
        </w:rPr>
      </w:pPr>
      <w:r>
        <w:rPr>
          <w:sz w:val="16"/>
        </w:rPr>
        <w:t xml:space="preserve">MA is a member of the </w:t>
      </w:r>
      <w:r>
        <w:rPr>
          <w:sz w:val="16"/>
        </w:rPr>
        <w:t xml:space="preserve">Business </w:t>
      </w:r>
      <w:r>
        <w:rPr>
          <w:sz w:val="16"/>
        </w:rPr>
        <w:t>Lawyers Dispute Resolution Committee</w:t>
      </w:r>
      <w:r>
        <w:rPr>
          <w:sz w:val="16"/>
        </w:rPr>
        <w:t xml:space="preserve">. This Dispute Resolution Committee has jurisdiction in cases where the complaint </w:t>
      </w:r>
      <w:r>
        <w:rPr>
          <w:sz w:val="16"/>
        </w:rPr>
        <w:t>does</w:t>
      </w:r>
      <w:r>
        <w:rPr>
          <w:sz w:val="16"/>
        </w:rPr>
        <w:t xml:space="preserve"> not </w:t>
      </w:r>
      <w:r>
        <w:rPr>
          <w:sz w:val="16"/>
        </w:rPr>
        <w:t xml:space="preserve">lead </w:t>
      </w:r>
      <w:r>
        <w:rPr>
          <w:sz w:val="16"/>
        </w:rPr>
        <w:t xml:space="preserve">to a </w:t>
      </w:r>
      <w:r>
        <w:rPr>
          <w:sz w:val="16"/>
        </w:rPr>
        <w:t xml:space="preserve">resolution </w:t>
      </w:r>
      <w:r>
        <w:rPr>
          <w:sz w:val="16"/>
        </w:rPr>
        <w:t xml:space="preserve">through </w:t>
      </w:r>
      <w:r>
        <w:rPr>
          <w:sz w:val="16"/>
        </w:rPr>
        <w:t>the internal complaints procedure set forth in the complaints policy</w:t>
      </w:r>
      <w:r>
        <w:rPr>
          <w:sz w:val="16"/>
        </w:rPr>
        <w:t xml:space="preserve">, </w:t>
      </w:r>
      <w:r>
        <w:rPr>
          <w:sz w:val="16"/>
        </w:rPr>
        <w:t xml:space="preserve">and </w:t>
      </w:r>
      <w:r>
        <w:rPr>
          <w:sz w:val="16"/>
        </w:rPr>
        <w:t xml:space="preserve">to </w:t>
      </w:r>
      <w:r>
        <w:rPr>
          <w:sz w:val="16"/>
        </w:rPr>
        <w:t xml:space="preserve">the extent </w:t>
      </w:r>
      <w:r>
        <w:rPr>
          <w:sz w:val="16"/>
        </w:rPr>
        <w:t xml:space="preserve">that the </w:t>
      </w:r>
      <w:r>
        <w:rPr>
          <w:sz w:val="16"/>
        </w:rPr>
        <w:t xml:space="preserve">dispute </w:t>
      </w:r>
      <w:r>
        <w:rPr>
          <w:sz w:val="16"/>
        </w:rPr>
        <w:t xml:space="preserve">is </w:t>
      </w:r>
      <w:r>
        <w:rPr>
          <w:sz w:val="16"/>
        </w:rPr>
        <w:t xml:space="preserve">one </w:t>
      </w:r>
      <w:r>
        <w:rPr>
          <w:sz w:val="16"/>
        </w:rPr>
        <w:t xml:space="preserve">that </w:t>
      </w:r>
      <w:r>
        <w:rPr>
          <w:sz w:val="16"/>
        </w:rPr>
        <w:t xml:space="preserve">may be submitted </w:t>
      </w:r>
      <w:r>
        <w:rPr>
          <w:sz w:val="16"/>
        </w:rPr>
        <w:t xml:space="preserve">to that </w:t>
      </w:r>
      <w:r>
        <w:rPr>
          <w:sz w:val="16"/>
        </w:rPr>
        <w:t xml:space="preserve">Dispute Resolution Committee </w:t>
      </w:r>
      <w:r>
        <w:rPr>
          <w:sz w:val="16"/>
        </w:rPr>
        <w:t xml:space="preserve">pursuant to </w:t>
      </w:r>
      <w:r>
        <w:rPr>
          <w:sz w:val="16"/>
        </w:rPr>
        <w:t>the Business Lawyers Dispute Resolution Rules</w:t>
      </w:r>
      <w:r>
        <w:rPr>
          <w:sz w:val="16"/>
        </w:rPr>
        <w:t xml:space="preserve">. This concerns </w:t>
      </w:r>
      <w:r>
        <w:rPr>
          <w:sz w:val="16"/>
        </w:rPr>
        <w:t xml:space="preserve">disputes between MA’s business clients (recipients of </w:t>
      </w:r>
      <w:r>
        <w:rPr>
          <w:sz w:val="16"/>
        </w:rPr>
        <w:t xml:space="preserve">MA’s services acting in the course of a profession </w:t>
      </w:r>
      <w:r>
        <w:rPr>
          <w:sz w:val="16"/>
        </w:rPr>
        <w:t xml:space="preserve">or business) and MA regarding the formation or performance of </w:t>
      </w:r>
      <w:r>
        <w:rPr>
          <w:sz w:val="16"/>
        </w:rPr>
        <w:t xml:space="preserve">agreements concluded </w:t>
      </w:r>
      <w:r>
        <w:rPr>
          <w:sz w:val="16"/>
        </w:rPr>
        <w:t xml:space="preserve">with </w:t>
      </w:r>
      <w:r>
        <w:rPr>
          <w:sz w:val="16"/>
        </w:rPr>
        <w:t xml:space="preserve">MA, as well as billing disputes, </w:t>
      </w:r>
      <w:r>
        <w:rPr>
          <w:sz w:val="16"/>
        </w:rPr>
        <w:t xml:space="preserve">unless </w:t>
      </w:r>
      <w:r>
        <w:rPr>
          <w:sz w:val="16"/>
        </w:rPr>
        <w:t xml:space="preserve">the </w:t>
      </w:r>
      <w:r>
        <w:rPr>
          <w:sz w:val="16"/>
        </w:rPr>
        <w:t xml:space="preserve">Dispute Resolution Committee </w:t>
      </w:r>
      <w:r>
        <w:rPr>
          <w:sz w:val="16"/>
        </w:rPr>
        <w:t xml:space="preserve">deems </w:t>
      </w:r>
      <w:r>
        <w:rPr>
          <w:sz w:val="16"/>
        </w:rPr>
        <w:t xml:space="preserve">itself </w:t>
      </w:r>
      <w:r>
        <w:rPr>
          <w:sz w:val="16"/>
        </w:rPr>
        <w:t xml:space="preserve">not </w:t>
      </w:r>
      <w:r>
        <w:rPr>
          <w:sz w:val="16"/>
        </w:rPr>
        <w:t xml:space="preserve">competent </w:t>
      </w:r>
      <w:r>
        <w:rPr>
          <w:sz w:val="16"/>
        </w:rPr>
        <w:t>to hear such matters</w:t>
      </w:r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The </w:t>
      </w:r>
      <w:r>
        <w:rPr>
          <w:sz w:val="16"/>
        </w:rPr>
        <w:t xml:space="preserve">Rules of </w:t>
      </w:r>
      <w:r>
        <w:rPr>
          <w:sz w:val="16"/>
        </w:rPr>
        <w:t xml:space="preserve">the Business Law Dispute Resolution Committee will be </w:t>
      </w:r>
      <w:r>
        <w:rPr>
          <w:sz w:val="16"/>
        </w:rPr>
        <w:t xml:space="preserve">sent to the client </w:t>
      </w:r>
      <w:r>
        <w:rPr>
          <w:sz w:val="16"/>
        </w:rPr>
        <w:t xml:space="preserve">upon </w:t>
      </w:r>
      <w:r>
        <w:rPr>
          <w:sz w:val="16"/>
        </w:rPr>
        <w:t xml:space="preserve">first request and are available on </w:t>
      </w:r>
      <w:r>
        <w:rPr>
          <w:sz w:val="16"/>
        </w:rPr>
        <w:t>the website</w:t>
      </w:r>
      <w:hyperlink r:id="rId6">
        <w:r>
          <w:rPr>
            <w:sz w:val="16"/>
          </w:rPr>
          <w:t xml:space="preserve"> www.degeschillencommissie.nl</w:t>
        </w:r>
      </w:hyperlink>
      <w:r>
        <w:rPr>
          <w:sz w:val="16"/>
        </w:rPr>
        <w:t xml:space="preserve">. The </w:t>
      </w:r>
      <w:r>
        <w:rPr>
          <w:sz w:val="16"/>
        </w:rPr>
        <w:t xml:space="preserve">Business Law Dispute Resolution Committee decides by way of </w:t>
      </w:r>
      <w:r>
        <w:rPr>
          <w:spacing w:val="-2"/>
          <w:sz w:val="16"/>
        </w:rPr>
        <w:t>arbitration.</w:t>
      </w:r>
    </w:p>
    <w:p>
      <w:pPr>
        <w:pStyle w:val="ListParagraph"/>
        <w:numPr>
          <w:ilvl w:val="1"/>
          <w:numId w:val="1"/>
        </w:numPr>
        <w:tabs>
          <w:tab w:val="left" w:pos="367"/>
          <w:tab w:val="left" w:pos="369"/>
        </w:tabs>
        <w:spacing w:before="0" w:after="0" w:line="240" w:lineRule="auto"/>
        <w:ind w:left="369" w:right="4967" w:hanging="284"/>
        <w:jc w:val="left"/>
        <w:rPr>
          <w:sz w:val="16"/>
        </w:rPr>
      </w:pPr>
      <w:r>
        <w:rPr>
          <w:sz w:val="16"/>
        </w:rPr>
        <w:t xml:space="preserve">MA is a member of the Legal Profession </w:t>
      </w:r>
      <w:r>
        <w:rPr>
          <w:sz w:val="16"/>
        </w:rPr>
        <w:t xml:space="preserve">(Consumer) </w:t>
      </w:r>
      <w:r>
        <w:rPr>
          <w:sz w:val="16"/>
        </w:rPr>
        <w:t>Disputes Committee</w:t>
      </w:r>
      <w:r>
        <w:rPr>
          <w:sz w:val="16"/>
        </w:rPr>
        <w:t xml:space="preserve">. This Disputes Committee has jurisdiction if the </w:t>
      </w:r>
      <w:r>
        <w:rPr>
          <w:sz w:val="16"/>
        </w:rPr>
        <w:t xml:space="preserve">complaint </w:t>
      </w:r>
      <w:r>
        <w:rPr>
          <w:sz w:val="16"/>
        </w:rPr>
        <w:t xml:space="preserve">cannot be resolved </w:t>
      </w:r>
      <w:r>
        <w:rPr>
          <w:sz w:val="16"/>
        </w:rPr>
        <w:t>through the internal complaint procedure set forth in the complaints policy</w:t>
      </w:r>
      <w:r>
        <w:rPr>
          <w:sz w:val="16"/>
        </w:rPr>
        <w:t xml:space="preserve">, and provided that the dispute is one </w:t>
      </w:r>
      <w:r>
        <w:rPr>
          <w:sz w:val="16"/>
        </w:rPr>
        <w:t xml:space="preserve">that </w:t>
      </w:r>
      <w:r>
        <w:rPr>
          <w:sz w:val="16"/>
        </w:rPr>
        <w:t xml:space="preserve">may be submitted to that Disputes Committee </w:t>
      </w:r>
      <w:r>
        <w:rPr>
          <w:sz w:val="16"/>
        </w:rPr>
        <w:t>pursuant to the Legal Profession (Consumer) Disputes Regulations</w:t>
      </w:r>
      <w:r>
        <w:rPr>
          <w:sz w:val="16"/>
        </w:rPr>
        <w:t xml:space="preserve">. This applies to </w:t>
      </w:r>
      <w:r>
        <w:rPr>
          <w:sz w:val="16"/>
        </w:rPr>
        <w:t xml:space="preserve">all </w:t>
      </w:r>
      <w:r>
        <w:rPr>
          <w:sz w:val="16"/>
        </w:rPr>
        <w:t xml:space="preserve">disputes submitted </w:t>
      </w:r>
      <w:r>
        <w:rPr>
          <w:sz w:val="16"/>
        </w:rPr>
        <w:t xml:space="preserve">to the Dispute Resolution Committee </w:t>
      </w:r>
      <w:r>
        <w:rPr>
          <w:sz w:val="16"/>
        </w:rPr>
        <w:t xml:space="preserve">by </w:t>
      </w:r>
      <w:r>
        <w:rPr>
          <w:sz w:val="16"/>
        </w:rPr>
        <w:t xml:space="preserve">consumer clients </w:t>
      </w:r>
      <w:r>
        <w:rPr>
          <w:sz w:val="16"/>
        </w:rPr>
        <w:t>(</w:t>
      </w:r>
      <w:r>
        <w:rPr>
          <w:sz w:val="16"/>
        </w:rPr>
        <w:t>hereinafter</w:t>
      </w:r>
      <w:r>
        <w:rPr>
          <w:sz w:val="16"/>
        </w:rPr>
        <w:t xml:space="preserve"> </w:t>
      </w:r>
      <w:r>
        <w:rPr>
          <w:sz w:val="16"/>
        </w:rPr>
        <w:t xml:space="preserve">understood </w:t>
      </w:r>
      <w:r>
        <w:rPr>
          <w:sz w:val="16"/>
        </w:rPr>
        <w:t xml:space="preserve">to mean </w:t>
      </w:r>
      <w:r>
        <w:rPr>
          <w:sz w:val="16"/>
        </w:rPr>
        <w:t xml:space="preserve">a </w:t>
      </w:r>
      <w:r>
        <w:rPr>
          <w:sz w:val="16"/>
        </w:rPr>
        <w:t xml:space="preserve">recipient of MA’s services who is not acting in the course </w:t>
      </w:r>
      <w:r>
        <w:rPr>
          <w:sz w:val="16"/>
        </w:rPr>
        <w:t xml:space="preserve">of a profession or business) </w:t>
      </w:r>
      <w:r>
        <w:rPr>
          <w:sz w:val="16"/>
        </w:rPr>
        <w:t xml:space="preserve">concerning the formation or performance </w:t>
      </w:r>
      <w:r>
        <w:rPr>
          <w:sz w:val="16"/>
        </w:rPr>
        <w:t xml:space="preserve">of agreements with MA and billing disputes, unless the </w:t>
      </w:r>
      <w:r>
        <w:rPr>
          <w:sz w:val="16"/>
        </w:rPr>
        <w:t xml:space="preserve">Dispute Resolution Committee deems itself not competent to hear such matters. The </w:t>
      </w:r>
      <w:r>
        <w:rPr>
          <w:sz w:val="16"/>
        </w:rPr>
        <w:t xml:space="preserve">Rules of the Bar Dispute Resolution Committee (Consumers) </w:t>
      </w:r>
      <w:r>
        <w:rPr>
          <w:sz w:val="16"/>
        </w:rPr>
        <w:t xml:space="preserve">will be sent to the client upon first request and are </w:t>
      </w:r>
      <w:r>
        <w:rPr>
          <w:sz w:val="16"/>
        </w:rPr>
        <w:t>available on the website</w:t>
      </w:r>
      <w:hyperlink r:id="rId7">
        <w:r>
          <w:rPr>
            <w:sz w:val="16"/>
          </w:rPr>
          <w:t xml:space="preserve"> www.degeschillencommissie.nl</w:t>
        </w:r>
      </w:hyperlink>
      <w:r>
        <w:rPr>
          <w:sz w:val="16"/>
        </w:rPr>
        <w:t xml:space="preserve">. The </w:t>
      </w:r>
      <w:r>
        <w:rPr>
          <w:sz w:val="16"/>
        </w:rPr>
        <w:t xml:space="preserve">Bar Dispute Resolution Committee (Consumers) will issue </w:t>
      </w:r>
      <w:r>
        <w:rPr>
          <w:sz w:val="16"/>
        </w:rPr>
        <w:t xml:space="preserve">a </w:t>
      </w:r>
      <w:r>
        <w:rPr>
          <w:sz w:val="16"/>
        </w:rPr>
        <w:t xml:space="preserve">binding </w:t>
      </w:r>
      <w:r>
        <w:rPr>
          <w:sz w:val="16"/>
        </w:rPr>
        <w:t xml:space="preserve">opinion if </w:t>
      </w:r>
      <w:r>
        <w:rPr>
          <w:sz w:val="16"/>
        </w:rPr>
        <w:t xml:space="preserve">the dispute </w:t>
      </w:r>
      <w:r>
        <w:rPr>
          <w:sz w:val="16"/>
        </w:rPr>
        <w:t xml:space="preserve">is </w:t>
      </w:r>
      <w:r>
        <w:rPr>
          <w:sz w:val="16"/>
        </w:rPr>
        <w:t>brought</w:t>
      </w:r>
      <w:r>
        <w:rPr>
          <w:sz w:val="16"/>
        </w:rPr>
        <w:t xml:space="preserve"> before it </w:t>
      </w:r>
      <w:r>
        <w:rPr>
          <w:sz w:val="16"/>
        </w:rPr>
        <w:t xml:space="preserve">by </w:t>
      </w:r>
      <w:r>
        <w:rPr>
          <w:sz w:val="16"/>
        </w:rPr>
        <w:t xml:space="preserve">the client. In all other cases, the Committee will decide </w:t>
      </w:r>
      <w:r>
        <w:rPr>
          <w:sz w:val="16"/>
        </w:rPr>
        <w:t xml:space="preserve">by way of arbitration. A consumer-client as referred to in this </w:t>
      </w:r>
      <w:r>
        <w:rPr>
          <w:sz w:val="16"/>
        </w:rPr>
        <w:t xml:space="preserve">paragraph always has the choice and the right not </w:t>
      </w:r>
      <w:r>
        <w:rPr>
          <w:sz w:val="16"/>
        </w:rPr>
        <w:t xml:space="preserve">to submit </w:t>
      </w:r>
      <w:r>
        <w:rPr>
          <w:sz w:val="16"/>
        </w:rPr>
        <w:t xml:space="preserve">a dispute </w:t>
      </w:r>
      <w:r>
        <w:rPr>
          <w:sz w:val="16"/>
        </w:rPr>
        <w:t xml:space="preserve">to the Dispute Resolution Committee, but rather to the </w:t>
      </w:r>
      <w:r>
        <w:rPr>
          <w:sz w:val="16"/>
        </w:rPr>
        <w:t xml:space="preserve">civil court, and may </w:t>
      </w:r>
      <w:r>
        <w:rPr>
          <w:sz w:val="16"/>
        </w:rPr>
        <w:t xml:space="preserve">request </w:t>
      </w:r>
      <w:r>
        <w:rPr>
          <w:sz w:val="16"/>
        </w:rPr>
        <w:t xml:space="preserve">further </w:t>
      </w:r>
      <w:r>
        <w:rPr>
          <w:sz w:val="16"/>
        </w:rPr>
        <w:t xml:space="preserve">information </w:t>
      </w:r>
      <w:r>
        <w:rPr>
          <w:sz w:val="16"/>
        </w:rPr>
        <w:t>from MA upon request</w:t>
      </w:r>
      <w:r>
        <w:rPr>
          <w:sz w:val="16"/>
        </w:rPr>
        <w:t xml:space="preserve">, including regarding the difference between resolution by </w:t>
      </w:r>
      <w:r>
        <w:rPr>
          <w:sz w:val="16"/>
        </w:rPr>
        <w:t>the Dispute Resolution Committee or by the court.</w:t>
      </w:r>
    </w:p>
    <w:p>
      <w:pPr>
        <w:pStyle w:val="ListParagraph"/>
        <w:numPr>
          <w:ilvl w:val="1"/>
          <w:numId w:val="1"/>
        </w:numPr>
        <w:tabs>
          <w:tab w:val="left" w:pos="367"/>
          <w:tab w:val="left" w:pos="369"/>
        </w:tabs>
        <w:spacing w:before="1" w:after="0" w:line="240" w:lineRule="auto"/>
        <w:ind w:left="369" w:right="5025" w:hanging="284"/>
        <w:jc w:val="left"/>
        <w:rPr>
          <w:sz w:val="16"/>
        </w:rPr>
      </w:pPr>
      <w:r>
        <w:rPr>
          <w:sz w:val="16"/>
        </w:rPr>
        <w:t>If</w:t>
      </w:r>
      <w:r>
        <w:rPr>
          <w:sz w:val="16"/>
        </w:rPr>
        <w:t xml:space="preserve"> a dispute between a client of MA and MA also </w:t>
      </w:r>
      <w:r>
        <w:rPr>
          <w:sz w:val="16"/>
        </w:rPr>
        <w:t xml:space="preserve">involves </w:t>
      </w:r>
      <w:r>
        <w:rPr>
          <w:sz w:val="16"/>
        </w:rPr>
        <w:t xml:space="preserve">a </w:t>
      </w:r>
      <w:r>
        <w:rPr>
          <w:sz w:val="16"/>
        </w:rPr>
        <w:t xml:space="preserve">claim </w:t>
      </w:r>
      <w:r>
        <w:rPr>
          <w:sz w:val="16"/>
        </w:rPr>
        <w:t xml:space="preserve">by </w:t>
      </w:r>
      <w:r>
        <w:rPr>
          <w:sz w:val="16"/>
        </w:rPr>
        <w:t xml:space="preserve">the client </w:t>
      </w:r>
      <w:r>
        <w:rPr>
          <w:sz w:val="16"/>
        </w:rPr>
        <w:t xml:space="preserve">for </w:t>
      </w:r>
      <w:r>
        <w:rPr>
          <w:sz w:val="16"/>
        </w:rPr>
        <w:t xml:space="preserve">damages </w:t>
      </w:r>
      <w:r>
        <w:rPr>
          <w:sz w:val="16"/>
        </w:rPr>
        <w:t xml:space="preserve">exceeding €25,000, the </w:t>
      </w:r>
      <w:r>
        <w:rPr>
          <w:sz w:val="16"/>
        </w:rPr>
        <w:t xml:space="preserve">Dispute Resolution Committee </w:t>
      </w:r>
      <w:r>
        <w:rPr>
          <w:sz w:val="16"/>
        </w:rPr>
        <w:t xml:space="preserve">has </w:t>
      </w:r>
      <w:r>
        <w:rPr>
          <w:sz w:val="16"/>
        </w:rPr>
        <w:t xml:space="preserve">no </w:t>
      </w:r>
      <w:r>
        <w:rPr>
          <w:sz w:val="16"/>
        </w:rPr>
        <w:t xml:space="preserve">jurisdiction </w:t>
      </w:r>
      <w:r>
        <w:rPr>
          <w:sz w:val="16"/>
        </w:rPr>
        <w:t>over that claim</w:t>
      </w:r>
      <w:r>
        <w:rPr>
          <w:sz w:val="16"/>
        </w:rPr>
        <w:t xml:space="preserve">; </w:t>
      </w:r>
      <w:r>
        <w:rPr>
          <w:sz w:val="16"/>
        </w:rPr>
        <w:t>instead</w:t>
      </w:r>
      <w:r>
        <w:rPr>
          <w:sz w:val="16"/>
        </w:rPr>
        <w:t xml:space="preserve">, </w:t>
      </w:r>
      <w:r>
        <w:rPr>
          <w:sz w:val="16"/>
        </w:rPr>
        <w:t xml:space="preserve">the </w:t>
      </w:r>
      <w:r>
        <w:rPr>
          <w:sz w:val="16"/>
        </w:rPr>
        <w:t xml:space="preserve">competent </w:t>
      </w:r>
      <w:r>
        <w:rPr>
          <w:sz w:val="16"/>
        </w:rPr>
        <w:t>court—exclusively the civil court—</w:t>
      </w:r>
      <w:r>
        <w:rPr>
          <w:sz w:val="16"/>
        </w:rPr>
        <w:t>shall have exclusive jurisdiction</w:t>
      </w:r>
      <w:r>
        <w:rPr>
          <w:sz w:val="16"/>
        </w:rPr>
        <w:t xml:space="preserve">. All other </w:t>
      </w:r>
      <w:r>
        <w:rPr>
          <w:sz w:val="16"/>
        </w:rPr>
        <w:t xml:space="preserve">disputes arising from the agreement between MA and the </w:t>
      </w:r>
      <w:r>
        <w:rPr>
          <w:sz w:val="16"/>
        </w:rPr>
        <w:t xml:space="preserve">client that </w:t>
      </w:r>
      <w:r>
        <w:rPr>
          <w:sz w:val="16"/>
        </w:rPr>
        <w:t xml:space="preserve">are </w:t>
      </w:r>
      <w:r>
        <w:rPr>
          <w:sz w:val="16"/>
        </w:rPr>
        <w:t xml:space="preserve">not </w:t>
      </w:r>
      <w:r>
        <w:rPr>
          <w:sz w:val="16"/>
        </w:rPr>
        <w:t xml:space="preserve">settled </w:t>
      </w:r>
      <w:r>
        <w:rPr>
          <w:sz w:val="16"/>
        </w:rPr>
        <w:t xml:space="preserve">by one of the Dispute Resolution Committees </w:t>
      </w:r>
      <w:r>
        <w:rPr>
          <w:sz w:val="16"/>
        </w:rPr>
        <w:t xml:space="preserve">pursuant to paragraphs 3 and 4 of this article shall </w:t>
      </w:r>
      <w:r>
        <w:rPr>
          <w:sz w:val="16"/>
        </w:rPr>
        <w:t xml:space="preserve">also </w:t>
      </w:r>
      <w:r>
        <w:rPr>
          <w:sz w:val="16"/>
        </w:rPr>
        <w:t xml:space="preserve">be adjudicated exclusively by the competent court in Breda, </w:t>
      </w:r>
      <w:r>
        <w:rPr>
          <w:sz w:val="16"/>
        </w:rPr>
        <w:t xml:space="preserve">unless mandatory law provides otherwise or the parties </w:t>
      </w:r>
      <w:r>
        <w:rPr>
          <w:sz w:val="16"/>
        </w:rPr>
        <w:t>have expressly agreed otherwise in writing.</w:t>
      </w:r>
    </w:p>
    <w:p>
      <w:pPr>
        <w:pStyle w:val="BodyText"/>
        <w:spacing w:before="195"/>
        <w:ind w:left="0" w:firstLine="0"/>
      </w:pPr>
    </w:p>
    <w:p>
      <w:pPr>
        <w:pStyle w:val="BodyText"/>
        <w:ind w:left="86" w:right="4959" w:firstLine="0"/>
      </w:pPr>
      <w:r>
        <w:rPr>
          <w:sz w:val="16"/>
        </w:rPr>
        <w:t xml:space="preserve">MannaertsAppels </w:t>
      </w:r>
      <w:r>
        <w:rPr>
          <w:sz w:val="16"/>
        </w:rPr>
        <w:t xml:space="preserve">N.V. </w:t>
      </w:r>
      <w:r>
        <w:rPr>
          <w:sz w:val="16"/>
        </w:rPr>
        <w:t xml:space="preserve">has </w:t>
      </w:r>
      <w:r>
        <w:rPr>
          <w:sz w:val="16"/>
        </w:rPr>
        <w:t xml:space="preserve">its registered office </w:t>
      </w:r>
      <w:r>
        <w:rPr>
          <w:sz w:val="16"/>
        </w:rPr>
        <w:t xml:space="preserve">in </w:t>
      </w:r>
      <w:r>
        <w:rPr>
          <w:sz w:val="16"/>
        </w:rPr>
        <w:t xml:space="preserve">Tilburg </w:t>
      </w:r>
      <w:r>
        <w:rPr>
          <w:sz w:val="16"/>
        </w:rPr>
        <w:t xml:space="preserve">and </w:t>
      </w:r>
      <w:r>
        <w:rPr>
          <w:sz w:val="16"/>
        </w:rPr>
        <w:t xml:space="preserve">is registered </w:t>
      </w:r>
      <w:r>
        <w:rPr>
          <w:sz w:val="16"/>
        </w:rPr>
        <w:t>in the Commercial Register under number 17252992.</w:t>
      </w:r>
    </w:p>
    <w:sectPr>
      <w:pgSz w:w="11910" w:h="16840"/>
      <w:pgMar w:top="1980" w:right="992" w:bottom="1120" w:left="1275" w:header="1140" w:footer="936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1"/>
    <w:family w:val="roman"/>
    <w:pitch w:val="variable"/>
  </w:font>
  <w:font w:name="Arial">
    <w:altName w:val="Arial"/>
    <w:charset w:val="01"/>
    <w:family w:val="swiss"/>
    <w:pitch w:val="variable"/>
  </w:font>
  <w:font w:name="Calibri">
    <w:altName w:val="Calibri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6706234</wp:posOffset>
          </wp:positionH>
          <wp:positionV relativeFrom="page">
            <wp:posOffset>9970768</wp:posOffset>
          </wp:positionV>
          <wp:extent cx="198120" cy="264159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120" cy="264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784818</wp:posOffset>
          </wp:positionH>
          <wp:positionV relativeFrom="page">
            <wp:posOffset>10096499</wp:posOffset>
          </wp:positionV>
          <wp:extent cx="5756482" cy="9525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482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851712</wp:posOffset>
              </wp:positionH>
              <wp:positionV relativeFrom="page">
                <wp:posOffset>10233607</wp:posOffset>
              </wp:positionV>
              <wp:extent cx="439420" cy="11430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3942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162" w:lineRule="exact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May 1,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2024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34.6pt;height:9pt;margin-top:805.8pt;margin-left:67.06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0" w:line="162" w:lineRule="exact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May 1,</w:t>
                    </w:r>
                    <w:r>
                      <w:rPr>
                        <w:spacing w:val="-4"/>
                        <w:sz w:val="14"/>
                      </w:rPr>
                      <w:t xml:space="preserve"> 2024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868044</wp:posOffset>
          </wp:positionH>
          <wp:positionV relativeFrom="page">
            <wp:posOffset>723899</wp:posOffset>
          </wp:positionV>
          <wp:extent cx="2303780" cy="303529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780" cy="303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D03125"/>
    <w:multiLevelType w:val="hybridMultilevel"/>
    <w:tmpl w:val="00000000"/>
    <w:lvl w:ilvl="0">
      <w:start w:val="1"/>
      <w:numFmt w:val="decimal"/>
      <w:lvlText w:val="%1"/>
      <w:lvlJc w:val="left"/>
      <w:pPr>
        <w:ind w:left="369" w:hanging="284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6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233" w:hanging="284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1669" w:hanging="284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106" w:hanging="284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543" w:hanging="284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2979" w:hanging="284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3416" w:hanging="284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3852" w:hanging="284"/>
      </w:pPr>
      <w:rPr>
        <w:rFonts w:hint="default"/>
        <w:lang w:val="nl-NL" w:eastAsia="en-US" w:bidi="ar-SA"/>
      </w:rPr>
    </w:lvl>
  </w:abstractNum>
  <w:abstractNum w:abstractNumId="1">
    <w:nsid w:val="284C1CEA"/>
    <w:multiLevelType w:val="hybridMultilevel"/>
    <w:tmpl w:val="00000000"/>
    <w:lvl w:ilvl="0">
      <w:start w:val="5"/>
      <w:numFmt w:val="decimal"/>
      <w:lvlText w:val="%1"/>
      <w:lvlJc w:val="left"/>
      <w:pPr>
        <w:ind w:left="369" w:hanging="284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6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226" w:hanging="284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1659" w:hanging="284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093" w:hanging="284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526" w:hanging="284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2959" w:hanging="284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3392" w:hanging="284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3825" w:hanging="284"/>
      </w:pPr>
      <w:rPr>
        <w:rFonts w:hint="default"/>
        <w:lang w:val="nl-NL" w:eastAsia="en-US" w:bidi="ar-SA"/>
      </w:rPr>
    </w:lvl>
  </w:abstractNum>
  <w:abstractNum w:abstractNumId="2">
    <w:nsid w:val="3812A300"/>
    <w:multiLevelType w:val="hybridMultilevel"/>
    <w:tmpl w:val="00000000"/>
    <w:lvl w:ilvl="0">
      <w:start w:val="2"/>
      <w:numFmt w:val="decimal"/>
      <w:lvlText w:val="%1"/>
      <w:lvlJc w:val="left"/>
      <w:pPr>
        <w:ind w:left="369" w:hanging="284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6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233" w:hanging="284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1669" w:hanging="284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106" w:hanging="284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543" w:hanging="284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2979" w:hanging="284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3416" w:hanging="284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3852" w:hanging="284"/>
      </w:pPr>
      <w:rPr>
        <w:rFonts w:hint="default"/>
        <w:lang w:val="nl-NL" w:eastAsia="en-US" w:bidi="ar-SA"/>
      </w:rPr>
    </w:lvl>
  </w:abstractNum>
  <w:abstractNum w:abstractNumId="3">
    <w:nsid w:val="3DA342DC"/>
    <w:multiLevelType w:val="hybridMultilevel"/>
    <w:tmpl w:val="00000000"/>
    <w:lvl w:ilvl="0">
      <w:start w:val="3"/>
      <w:numFmt w:val="decimal"/>
      <w:lvlText w:val="%1"/>
      <w:lvlJc w:val="left"/>
      <w:pPr>
        <w:ind w:left="369" w:hanging="284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6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233" w:hanging="284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1669" w:hanging="284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106" w:hanging="284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543" w:hanging="284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2979" w:hanging="284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3416" w:hanging="284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3852" w:hanging="284"/>
      </w:pPr>
      <w:rPr>
        <w:rFonts w:hint="default"/>
        <w:lang w:val="nl-NL" w:eastAsia="en-US" w:bidi="ar-SA"/>
      </w:rPr>
    </w:lvl>
  </w:abstractNum>
  <w:abstractNum w:abstractNumId="4">
    <w:nsid w:val="62ADD6CA"/>
    <w:multiLevelType w:val="hybridMultilevel"/>
    <w:tmpl w:val="00000000"/>
    <w:lvl w:ilvl="0">
      <w:start w:val="6"/>
      <w:numFmt w:val="decimal"/>
      <w:lvlText w:val="%1"/>
      <w:lvlJc w:val="left"/>
      <w:pPr>
        <w:ind w:left="369" w:hanging="284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6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226" w:hanging="284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1659" w:hanging="284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093" w:hanging="284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526" w:hanging="284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2959" w:hanging="284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3392" w:hanging="284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3825" w:hanging="284"/>
      </w:pPr>
      <w:rPr>
        <w:rFonts w:hint="default"/>
        <w:lang w:val="nl-NL" w:eastAsia="en-US" w:bidi="ar-SA"/>
      </w:rPr>
    </w:lvl>
  </w:abstractNum>
  <w:abstractNum w:abstractNumId="5">
    <w:nsid w:val="6BDF305F"/>
    <w:multiLevelType w:val="hybridMultilevel"/>
    <w:tmpl w:val="00000000"/>
    <w:lvl w:ilvl="0">
      <w:start w:val="4"/>
      <w:numFmt w:val="decimal"/>
      <w:lvlText w:val="%1"/>
      <w:lvlJc w:val="left"/>
      <w:pPr>
        <w:ind w:left="369" w:hanging="284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6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233" w:hanging="284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1669" w:hanging="284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106" w:hanging="284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543" w:hanging="284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2979" w:hanging="284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3416" w:hanging="284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3852" w:hanging="284"/>
      </w:pPr>
      <w:rPr>
        <w:rFonts w:hint="default"/>
        <w:lang w:val="nl-NL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nl-NL" w:eastAsia="en-US" w:bidi="ar-SA"/>
    </w:rPr>
  </w:style>
  <w:style w:type="paragraph" w:styleId="Heading1">
    <w:name w:val="heading 1"/>
    <w:basedOn w:val="Normal"/>
    <w:uiPriority w:val="1"/>
    <w:qFormat/>
    <w:pPr>
      <w:spacing w:before="58"/>
      <w:ind w:left="86"/>
      <w:outlineLvl w:val="0"/>
    </w:pPr>
    <w:rPr>
      <w:rFonts w:ascii="Calibri" w:eastAsia="Calibri" w:hAnsi="Calibri" w:cs="Calibri"/>
      <w:b/>
      <w:bCs/>
      <w:sz w:val="22"/>
      <w:szCs w:val="22"/>
      <w:lang w:val="nl-NL" w:eastAsia="en-US" w:bidi="ar-SA"/>
    </w:rPr>
  </w:style>
  <w:style w:type="paragraph" w:styleId="Heading2">
    <w:name w:val="heading 2"/>
    <w:basedOn w:val="Normal"/>
    <w:uiPriority w:val="1"/>
    <w:qFormat/>
    <w:pPr>
      <w:spacing w:line="195" w:lineRule="exact"/>
      <w:ind w:left="86"/>
      <w:outlineLvl w:val="1"/>
    </w:pPr>
    <w:rPr>
      <w:rFonts w:ascii="Calibri" w:eastAsia="Calibri" w:hAnsi="Calibri" w:cs="Calibri"/>
      <w:b/>
      <w:bCs/>
      <w:sz w:val="16"/>
      <w:szCs w:val="16"/>
      <w:lang w:val="nl-NL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369" w:hanging="284"/>
    </w:pPr>
    <w:rPr>
      <w:rFonts w:ascii="Calibri" w:eastAsia="Calibri" w:hAnsi="Calibri" w:cs="Calibri"/>
      <w:sz w:val="16"/>
      <w:szCs w:val="16"/>
      <w:lang w:val="nl-NL" w:eastAsia="en-US" w:bidi="ar-SA"/>
    </w:rPr>
  </w:style>
  <w:style w:type="paragraph" w:styleId="ListParagraph">
    <w:name w:val="List Paragraph"/>
    <w:basedOn w:val="Normal"/>
    <w:uiPriority w:val="1"/>
    <w:qFormat/>
    <w:pPr>
      <w:ind w:left="369" w:hanging="284"/>
    </w:pPr>
    <w:rPr>
      <w:rFonts w:ascii="Calibri" w:eastAsia="Calibri" w:hAnsi="Calibri" w:cs="Calibri"/>
      <w:lang w:val="nl-NL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nl-N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yperlink" Target="http://www.degeschillencommissie.nl/" TargetMode="External" /><Relationship Id="rId7" Type="http://schemas.openxmlformats.org/officeDocument/2006/relationships/hyperlink" Target="http://www.degeschillencommissie.nl/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Artikel 1 – Algemeen</dc:title>
  <dc:creator>Paul Alofs</dc:creator>
  <cp:keywords>, docId:A3472A78226344534915F28FB4A15BF7</cp:keywords>
  <cp:revision>0</cp:revision>
  <dcterms:created xsi:type="dcterms:W3CDTF">2026-04-08T10:13:29Z</dcterms:created>
  <dcterms:modified xsi:type="dcterms:W3CDTF">2026-04-08T10:13:29Z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2019</vt:lpwstr>
  </property>
</Properties>
</file>